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D8" w:rsidRPr="00F74620" w:rsidRDefault="000D73D8" w:rsidP="000D73D8">
      <w:pPr>
        <w:pStyle w:val="NoSpacing"/>
        <w:jc w:val="center"/>
        <w:rPr>
          <w:rFonts w:ascii="Arial" w:hAnsi="Arial" w:cs="Arial"/>
          <w:b/>
          <w:sz w:val="20"/>
          <w:szCs w:val="20"/>
        </w:rPr>
      </w:pPr>
      <w:bookmarkStart w:id="0" w:name="_GoBack"/>
      <w:bookmarkEnd w:id="0"/>
      <w:r w:rsidRPr="00F74620">
        <w:rPr>
          <w:rFonts w:ascii="Arial" w:hAnsi="Arial" w:cs="Arial"/>
          <w:b/>
          <w:sz w:val="20"/>
          <w:szCs w:val="20"/>
        </w:rPr>
        <w:t>Affordable Care Act</w:t>
      </w:r>
      <w:r w:rsidR="00373827" w:rsidRPr="00F74620">
        <w:rPr>
          <w:rFonts w:ascii="Arial" w:hAnsi="Arial" w:cs="Arial"/>
          <w:b/>
          <w:sz w:val="20"/>
          <w:szCs w:val="20"/>
        </w:rPr>
        <w:t xml:space="preserve"> </w:t>
      </w:r>
      <w:r w:rsidRPr="00F74620">
        <w:rPr>
          <w:rFonts w:ascii="Arial" w:hAnsi="Arial" w:cs="Arial"/>
          <w:b/>
          <w:sz w:val="20"/>
          <w:szCs w:val="20"/>
        </w:rPr>
        <w:t>/</w:t>
      </w:r>
      <w:r w:rsidR="00373827" w:rsidRPr="00F74620">
        <w:rPr>
          <w:rFonts w:ascii="Arial" w:hAnsi="Arial" w:cs="Arial"/>
          <w:b/>
          <w:sz w:val="20"/>
          <w:szCs w:val="20"/>
        </w:rPr>
        <w:t xml:space="preserve"> ObamaCare / Marketplace </w:t>
      </w:r>
    </w:p>
    <w:p w:rsidR="000D73D8" w:rsidRPr="00F74620" w:rsidRDefault="000D73D8" w:rsidP="000D73D8">
      <w:pPr>
        <w:pStyle w:val="NoSpacing"/>
        <w:jc w:val="center"/>
        <w:rPr>
          <w:rFonts w:ascii="Arial" w:hAnsi="Arial" w:cs="Arial"/>
          <w:b/>
          <w:sz w:val="20"/>
          <w:szCs w:val="20"/>
        </w:rPr>
      </w:pPr>
      <w:r w:rsidRPr="00F74620">
        <w:rPr>
          <w:rFonts w:ascii="Arial" w:hAnsi="Arial" w:cs="Arial"/>
          <w:b/>
          <w:sz w:val="20"/>
          <w:szCs w:val="20"/>
        </w:rPr>
        <w:t>Cost Assistance Subsidy Facts</w:t>
      </w:r>
    </w:p>
    <w:p w:rsidR="000D73D8" w:rsidRPr="00F74620" w:rsidRDefault="000D73D8" w:rsidP="000D73D8">
      <w:pPr>
        <w:pStyle w:val="NoSpacing"/>
        <w:jc w:val="center"/>
        <w:rPr>
          <w:rFonts w:ascii="Arial" w:hAnsi="Arial" w:cs="Arial"/>
          <w:b/>
          <w:sz w:val="16"/>
          <w:szCs w:val="16"/>
        </w:rPr>
      </w:pPr>
    </w:p>
    <w:p w:rsidR="000D73D8" w:rsidRPr="00F74620" w:rsidRDefault="000D73D8" w:rsidP="000D73D8">
      <w:pPr>
        <w:shd w:val="clear" w:color="auto" w:fill="FFFFFF"/>
        <w:spacing w:after="480" w:line="240" w:lineRule="auto"/>
        <w:rPr>
          <w:rFonts w:ascii="Arial" w:eastAsia="Times New Roman" w:hAnsi="Arial" w:cs="Arial"/>
          <w:sz w:val="16"/>
          <w:szCs w:val="16"/>
        </w:rPr>
      </w:pPr>
      <w:r w:rsidRPr="00F74620">
        <w:rPr>
          <w:rFonts w:ascii="Arial" w:eastAsia="Times New Roman" w:hAnsi="Arial" w:cs="Arial"/>
          <w:sz w:val="16"/>
          <w:szCs w:val="16"/>
        </w:rPr>
        <w:t>There are three types of cost assistance: </w:t>
      </w:r>
      <w:hyperlink r:id="rId6" w:tooltip="Premium Tax Credits" w:history="1">
        <w:r w:rsidRPr="00F74620">
          <w:rPr>
            <w:rFonts w:ascii="Arial" w:eastAsia="Times New Roman" w:hAnsi="Arial" w:cs="Arial"/>
            <w:sz w:val="16"/>
            <w:szCs w:val="16"/>
          </w:rPr>
          <w:t>Premium Tax Credits</w:t>
        </w:r>
      </w:hyperlink>
      <w:r w:rsidRPr="00F74620">
        <w:rPr>
          <w:rFonts w:ascii="Arial" w:eastAsia="Times New Roman" w:hAnsi="Arial" w:cs="Arial"/>
          <w:sz w:val="16"/>
          <w:szCs w:val="16"/>
        </w:rPr>
        <w:t xml:space="preserve"> to lower your premiums, </w:t>
      </w:r>
      <w:hyperlink r:id="rId7" w:tooltip="Cost Sharing Reduction Subsidies (CSR)" w:history="1">
        <w:r w:rsidRPr="00F74620">
          <w:rPr>
            <w:rFonts w:ascii="Arial" w:eastAsia="Times New Roman" w:hAnsi="Arial" w:cs="Arial"/>
            <w:sz w:val="16"/>
            <w:szCs w:val="16"/>
          </w:rPr>
          <w:t>Cost Sharing Reduction subsidies</w:t>
        </w:r>
      </w:hyperlink>
      <w:r w:rsidRPr="00F74620">
        <w:rPr>
          <w:rFonts w:ascii="Arial" w:eastAsia="Times New Roman" w:hAnsi="Arial" w:cs="Arial"/>
          <w:sz w:val="16"/>
          <w:szCs w:val="16"/>
        </w:rPr>
        <w:t> for lower out-of-pocket costs, and </w:t>
      </w:r>
      <w:hyperlink r:id="rId8" w:tooltip="ObamaCare Medicaid Expansion" w:history="1">
        <w:r w:rsidRPr="00F74620">
          <w:rPr>
            <w:rFonts w:ascii="Arial" w:eastAsia="Times New Roman" w:hAnsi="Arial" w:cs="Arial"/>
            <w:sz w:val="16"/>
            <w:szCs w:val="16"/>
          </w:rPr>
          <w:t>Medicaid</w:t>
        </w:r>
      </w:hyperlink>
      <w:r w:rsidRPr="00F74620">
        <w:rPr>
          <w:rFonts w:ascii="Arial" w:eastAsia="Times New Roman" w:hAnsi="Arial" w:cs="Arial"/>
          <w:sz w:val="16"/>
          <w:szCs w:val="16"/>
        </w:rPr>
        <w:t> and </w:t>
      </w:r>
      <w:hyperlink r:id="rId9" w:tooltip="ObamaCare and CHIP (Children’s Health Insurance Program)" w:history="1">
        <w:r w:rsidRPr="00F74620">
          <w:rPr>
            <w:rFonts w:ascii="Arial" w:eastAsia="Times New Roman" w:hAnsi="Arial" w:cs="Arial"/>
            <w:sz w:val="16"/>
            <w:szCs w:val="16"/>
          </w:rPr>
          <w:t>CHIP</w:t>
        </w:r>
      </w:hyperlink>
      <w:r w:rsidRPr="00F74620">
        <w:rPr>
          <w:rFonts w:ascii="Arial" w:eastAsia="Times New Roman" w:hAnsi="Arial" w:cs="Arial"/>
          <w:sz w:val="16"/>
          <w:szCs w:val="16"/>
        </w:rPr>
        <w:t>.  Let’s take a quick look at some cost assistance subsidy facts before we get to the details.</w:t>
      </w:r>
    </w:p>
    <w:p w:rsidR="000D73D8" w:rsidRPr="00F74620" w:rsidRDefault="000D73D8" w:rsidP="009C5B45">
      <w:pPr>
        <w:rPr>
          <w:rFonts w:eastAsia="Times New Roman"/>
          <w:sz w:val="16"/>
          <w:szCs w:val="16"/>
        </w:rPr>
      </w:pPr>
      <w:r w:rsidRPr="00F74620">
        <w:rPr>
          <w:rFonts w:eastAsia="Times New Roman"/>
          <w:sz w:val="16"/>
          <w:szCs w:val="16"/>
        </w:rPr>
        <w:t>• Cost assistance subsidies are only available through your </w:t>
      </w:r>
      <w:hyperlink r:id="rId10" w:tooltip="State Health Insurance Exchange: State Run Exchanges" w:history="1">
        <w:r w:rsidRPr="00F74620">
          <w:rPr>
            <w:rFonts w:eastAsia="Times New Roman"/>
            <w:sz w:val="16"/>
            <w:szCs w:val="16"/>
          </w:rPr>
          <w:t>state’s health insurance marketplace</w:t>
        </w:r>
      </w:hyperlink>
      <w:r w:rsidRPr="00F74620">
        <w:rPr>
          <w:rFonts w:eastAsia="Times New Roman"/>
          <w:sz w:val="16"/>
          <w:szCs w:val="16"/>
        </w:rPr>
        <w:t> and are only available during </w:t>
      </w:r>
      <w:hyperlink r:id="rId11" w:tooltip="ObamaCare Open Enrollment Period" w:history="1">
        <w:r w:rsidRPr="00F74620">
          <w:rPr>
            <w:rFonts w:eastAsia="Times New Roman"/>
            <w:sz w:val="16"/>
            <w:szCs w:val="16"/>
          </w:rPr>
          <w:t>open enrollment</w:t>
        </w:r>
      </w:hyperlink>
      <w:r w:rsidRPr="00F74620">
        <w:rPr>
          <w:rFonts w:eastAsia="Times New Roman"/>
          <w:sz w:val="16"/>
          <w:szCs w:val="16"/>
        </w:rPr>
        <w:t xml:space="preserve"> (unless you qualify for a </w:t>
      </w:r>
      <w:hyperlink r:id="rId12" w:tooltip="ObamaCare Special Enrollment Period" w:history="1">
        <w:r w:rsidRPr="00F74620">
          <w:rPr>
            <w:rFonts w:eastAsia="Times New Roman"/>
            <w:sz w:val="16"/>
            <w:szCs w:val="16"/>
          </w:rPr>
          <w:t>special enrollment period</w:t>
        </w:r>
      </w:hyperlink>
      <w:r w:rsidRPr="00F74620">
        <w:rPr>
          <w:rFonts w:eastAsia="Times New Roman"/>
          <w:sz w:val="16"/>
          <w:szCs w:val="16"/>
        </w:rPr>
        <w:t>) The exception is Medicaid and CHIP, which can be obtained at any time of year.</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Although subsidies are only offered on marketplace plans, many Health Insurance Brokers </w:t>
      </w:r>
      <w:hyperlink r:id="rId13" w:tooltip="Private Health Plans Outside the Marketplace" w:history="1">
        <w:r w:rsidRPr="00F74620">
          <w:rPr>
            <w:rFonts w:ascii="Arial" w:eastAsia="Times New Roman" w:hAnsi="Arial" w:cs="Arial"/>
            <w:sz w:val="16"/>
            <w:szCs w:val="16"/>
          </w:rPr>
          <w:t>outside the marketplace</w:t>
        </w:r>
      </w:hyperlink>
      <w:r w:rsidRPr="00F74620">
        <w:rPr>
          <w:rFonts w:ascii="Arial" w:eastAsia="Times New Roman" w:hAnsi="Arial" w:cs="Arial"/>
          <w:sz w:val="16"/>
          <w:szCs w:val="16"/>
        </w:rPr>
        <w:t> can help you enroll in a marketplace plan.</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xml:space="preserve">• Subsidies are based on income. In most states, anyone making less than 400% of the </w:t>
      </w:r>
      <w:hyperlink r:id="rId14" w:tooltip="federal poverty level" w:history="1">
        <w:r w:rsidRPr="00F74620">
          <w:rPr>
            <w:rFonts w:ascii="Arial" w:eastAsia="Times New Roman" w:hAnsi="Arial" w:cs="Arial"/>
            <w:sz w:val="16"/>
            <w:szCs w:val="16"/>
          </w:rPr>
          <w:t>Federal Poverty Level (FPL)</w:t>
        </w:r>
      </w:hyperlink>
      <w:r w:rsidRPr="00F74620">
        <w:rPr>
          <w:rFonts w:ascii="Arial" w:eastAsia="Times New Roman" w:hAnsi="Arial" w:cs="Arial"/>
          <w:sz w:val="16"/>
          <w:szCs w:val="16"/>
        </w:rPr>
        <w:t> can get some type of subsidy on Marketplace plans.</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The Federal Poverty Level adjusts for inflation each year allowing more and more Americans to qualify for more cost assistance.</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Those making under 400% of the FPL have access to tax credits, those making under 250% FPL are eligible for cost sharing reduction subsidies on </w:t>
      </w:r>
      <w:hyperlink r:id="rId15" w:tooltip="Silver Plan" w:history="1">
        <w:r w:rsidRPr="00F74620">
          <w:rPr>
            <w:rFonts w:ascii="Arial" w:eastAsia="Times New Roman" w:hAnsi="Arial" w:cs="Arial"/>
            <w:sz w:val="16"/>
            <w:szCs w:val="16"/>
          </w:rPr>
          <w:t>silver plans</w:t>
        </w:r>
      </w:hyperlink>
      <w:r w:rsidRPr="00F74620">
        <w:rPr>
          <w:rFonts w:ascii="Arial" w:eastAsia="Times New Roman" w:hAnsi="Arial" w:cs="Arial"/>
          <w:sz w:val="16"/>
          <w:szCs w:val="16"/>
        </w:rPr>
        <w:t>, and those making under 138% (in states that </w:t>
      </w:r>
      <w:hyperlink r:id="rId16" w:tooltip="ObamaCare Medicaid Expansion" w:history="1">
        <w:r w:rsidRPr="00F74620">
          <w:rPr>
            <w:rFonts w:ascii="Arial" w:eastAsia="Times New Roman" w:hAnsi="Arial" w:cs="Arial"/>
            <w:sz w:val="16"/>
            <w:szCs w:val="16"/>
          </w:rPr>
          <w:t>expanded Medicaid</w:t>
        </w:r>
      </w:hyperlink>
      <w:r w:rsidRPr="00F74620">
        <w:rPr>
          <w:rFonts w:ascii="Arial" w:eastAsia="Times New Roman" w:hAnsi="Arial" w:cs="Arial"/>
          <w:sz w:val="16"/>
          <w:szCs w:val="16"/>
        </w:rPr>
        <w:t>) are eligible for Medicaid.</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The type of income used to determine subsidies is household </w:t>
      </w:r>
      <w:hyperlink r:id="rId17" w:tooltip="Modified Adjusted Gross Income (MAGI)" w:history="1">
        <w:r w:rsidRPr="00F74620">
          <w:rPr>
            <w:rFonts w:ascii="Arial" w:eastAsia="Times New Roman" w:hAnsi="Arial" w:cs="Arial"/>
            <w:sz w:val="16"/>
            <w:szCs w:val="16"/>
          </w:rPr>
          <w:t>Modified Adjusted Gross Income</w:t>
        </w:r>
      </w:hyperlink>
      <w:r w:rsidRPr="00F74620">
        <w:rPr>
          <w:rFonts w:ascii="Arial" w:eastAsia="Times New Roman" w:hAnsi="Arial" w:cs="Arial"/>
          <w:sz w:val="16"/>
          <w:szCs w:val="16"/>
        </w:rPr>
        <w:t>, or MAGI, which is income after most deductions.</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If you qualify for cost assistance, a marketplace plan can’t cost you more than 9.5% of your income after tax credits are applied. The less you make, the lower the cap!</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The amount of cost assistance you get is based on the second-lowest-cost Silver plan in your state’s Marketplace.</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In states that didn’t </w:t>
      </w:r>
      <w:hyperlink r:id="rId18" w:tooltip="ObamaCare Medicaid Expansion" w:history="1">
        <w:r w:rsidRPr="00F74620">
          <w:rPr>
            <w:rFonts w:ascii="Arial" w:eastAsia="Times New Roman" w:hAnsi="Arial" w:cs="Arial"/>
            <w:sz w:val="16"/>
            <w:szCs w:val="16"/>
          </w:rPr>
          <w:t>expand Medicaid</w:t>
        </w:r>
      </w:hyperlink>
      <w:r w:rsidRPr="00F74620">
        <w:rPr>
          <w:rFonts w:ascii="Arial" w:eastAsia="Times New Roman" w:hAnsi="Arial" w:cs="Arial"/>
          <w:sz w:val="16"/>
          <w:szCs w:val="16"/>
        </w:rPr>
        <w:t>, many adults making under 100% FPL will fall in the </w:t>
      </w:r>
      <w:hyperlink r:id="rId19" w:tooltip="The Medicaid Gap" w:history="1">
        <w:r w:rsidRPr="00F74620">
          <w:rPr>
            <w:rFonts w:ascii="Arial" w:eastAsia="Times New Roman" w:hAnsi="Arial" w:cs="Arial"/>
            <w:sz w:val="16"/>
            <w:szCs w:val="16"/>
          </w:rPr>
          <w:t>Medicaid gap</w:t>
        </w:r>
      </w:hyperlink>
      <w:r w:rsidRPr="00F74620">
        <w:rPr>
          <w:rFonts w:ascii="Arial" w:eastAsia="Times New Roman" w:hAnsi="Arial" w:cs="Arial"/>
          <w:sz w:val="16"/>
          <w:szCs w:val="16"/>
        </w:rPr>
        <w:t>, meaning they won’t qualify for Medicaid or subsidies.</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Cost sharing reduction subsidies are only</w:t>
      </w:r>
      <w:r w:rsidR="00C202D1" w:rsidRPr="00F74620">
        <w:rPr>
          <w:rFonts w:ascii="Arial" w:eastAsia="Times New Roman" w:hAnsi="Arial" w:cs="Arial"/>
          <w:sz w:val="16"/>
          <w:szCs w:val="16"/>
        </w:rPr>
        <w:t> available o</w:t>
      </w:r>
      <w:r w:rsidRPr="00F74620">
        <w:rPr>
          <w:rFonts w:ascii="Arial" w:eastAsia="Times New Roman" w:hAnsi="Arial" w:cs="Arial"/>
          <w:sz w:val="16"/>
          <w:szCs w:val="16"/>
        </w:rPr>
        <w:t>n Silver Plans.</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Tax credits can be applied in advance (partially or in full) to lower your premiums, or they can be adjusted on your federal income taxes.</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If your income changes, report it so that the marketplace can adjust your subsidies.  You may qualify for bigger subsidies if your income decreases, and you will save yourself from having to repay advanced tax credits if your income increases.</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In order to adjust tax credits at the end of the year, you’ll need to </w:t>
      </w:r>
      <w:hyperlink r:id="rId20" w:tooltip="File Taxes For ObamaCare" w:history="1">
        <w:r w:rsidRPr="00F74620">
          <w:rPr>
            <w:rFonts w:ascii="Arial" w:eastAsia="Times New Roman" w:hAnsi="Arial" w:cs="Arial"/>
            <w:sz w:val="16"/>
            <w:szCs w:val="16"/>
          </w:rPr>
          <w:t>file</w:t>
        </w:r>
      </w:hyperlink>
      <w:r w:rsidRPr="00F74620">
        <w:rPr>
          <w:rFonts w:ascii="Arial" w:eastAsia="Times New Roman" w:hAnsi="Arial" w:cs="Arial"/>
          <w:sz w:val="16"/>
          <w:szCs w:val="16"/>
        </w:rPr>
        <w:t> a </w:t>
      </w:r>
      <w:hyperlink r:id="rId21" w:tooltip="Premium Tax Credit Form 8962 and Instructions" w:history="1">
        <w:r w:rsidRPr="00F74620">
          <w:rPr>
            <w:rFonts w:ascii="Arial" w:eastAsia="Times New Roman" w:hAnsi="Arial" w:cs="Arial"/>
            <w:sz w:val="16"/>
            <w:szCs w:val="16"/>
          </w:rPr>
          <w:t>Premium Tax Credit Form 8962</w:t>
        </w:r>
      </w:hyperlink>
      <w:r w:rsidRPr="00F74620">
        <w:rPr>
          <w:rFonts w:ascii="Arial" w:eastAsia="Times New Roman" w:hAnsi="Arial" w:cs="Arial"/>
          <w:sz w:val="16"/>
          <w:szCs w:val="16"/>
        </w:rPr>
        <w:t> along with your </w:t>
      </w:r>
      <w:hyperlink r:id="rId22" w:tooltip="ObamaCare 1040 Forms: 1040, 1040A and 1040EZ" w:history="1">
        <w:r w:rsidRPr="00F74620">
          <w:rPr>
            <w:rFonts w:ascii="Arial" w:eastAsia="Times New Roman" w:hAnsi="Arial" w:cs="Arial"/>
            <w:sz w:val="16"/>
            <w:szCs w:val="16"/>
          </w:rPr>
          <w:t>1040 Income Tax Returns</w:t>
        </w:r>
      </w:hyperlink>
      <w:r w:rsidRPr="00F74620">
        <w:rPr>
          <w:rFonts w:ascii="Arial" w:eastAsia="Times New Roman" w:hAnsi="Arial" w:cs="Arial"/>
          <w:sz w:val="16"/>
          <w:szCs w:val="16"/>
        </w:rPr>
        <w:t>. Your assistance amounts can change with even a slight change in income. This means that many will qualify for greater </w:t>
      </w:r>
      <w:hyperlink r:id="rId23" w:tooltip="Obamacare Tax Refund" w:history="1">
        <w:r w:rsidRPr="00F74620">
          <w:rPr>
            <w:rFonts w:ascii="Arial" w:eastAsia="Times New Roman" w:hAnsi="Arial" w:cs="Arial"/>
            <w:sz w:val="16"/>
            <w:szCs w:val="16"/>
          </w:rPr>
          <w:t>refunds</w:t>
        </w:r>
      </w:hyperlink>
      <w:r w:rsidRPr="00F74620">
        <w:rPr>
          <w:rFonts w:ascii="Arial" w:eastAsia="Times New Roman" w:hAnsi="Arial" w:cs="Arial"/>
          <w:sz w:val="16"/>
          <w:szCs w:val="16"/>
        </w:rPr>
        <w:t> due to Tax Credits, while some will repay a portion of their Advanced Tax Credit Payments.</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Aside from taking cost assistance on the front end, you can also use an </w:t>
      </w:r>
      <w:hyperlink r:id="rId24" w:tooltip="Health Savings Account (HSA)" w:history="1">
        <w:r w:rsidRPr="00F74620">
          <w:rPr>
            <w:rFonts w:ascii="Arial" w:eastAsia="Times New Roman" w:hAnsi="Arial" w:cs="Arial"/>
            <w:sz w:val="16"/>
            <w:szCs w:val="16"/>
          </w:rPr>
          <w:t>HSA (Health Savings Account)</w:t>
        </w:r>
      </w:hyperlink>
      <w:r w:rsidRPr="00F74620">
        <w:rPr>
          <w:rFonts w:ascii="Arial" w:eastAsia="Times New Roman" w:hAnsi="Arial" w:cs="Arial"/>
          <w:sz w:val="16"/>
          <w:szCs w:val="16"/>
        </w:rPr>
        <w:t> or other medical savings accounts to lower MAGI and spend tax-free dollars on care.</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If you spend more than 10% of your </w:t>
      </w:r>
      <w:hyperlink r:id="rId25" w:tooltip="Modified Adjusted Gross Income (MAGI)" w:history="1">
        <w:r w:rsidRPr="00F74620">
          <w:rPr>
            <w:rFonts w:ascii="Arial" w:eastAsia="Times New Roman" w:hAnsi="Arial" w:cs="Arial"/>
            <w:sz w:val="16"/>
            <w:szCs w:val="16"/>
          </w:rPr>
          <w:t>Adjusted Gross Income</w:t>
        </w:r>
      </w:hyperlink>
      <w:r w:rsidRPr="00F74620">
        <w:rPr>
          <w:rFonts w:ascii="Arial" w:eastAsia="Times New Roman" w:hAnsi="Arial" w:cs="Arial"/>
          <w:sz w:val="16"/>
          <w:szCs w:val="16"/>
        </w:rPr>
        <w:t> on medical, dental, and/or vision, consider using a </w:t>
      </w:r>
      <w:hyperlink r:id="rId26" w:tooltip="ObamaCare 1040 Forms: 1040, 1040A and 1040EZ" w:history="1">
        <w:r w:rsidRPr="00F74620">
          <w:rPr>
            <w:rFonts w:ascii="Arial" w:eastAsia="Times New Roman" w:hAnsi="Arial" w:cs="Arial"/>
            <w:sz w:val="16"/>
            <w:szCs w:val="16"/>
          </w:rPr>
          <w:t>Schedule A</w:t>
        </w:r>
      </w:hyperlink>
      <w:r w:rsidRPr="00F74620">
        <w:rPr>
          <w:rFonts w:ascii="Arial" w:eastAsia="Times New Roman" w:hAnsi="Arial" w:cs="Arial"/>
          <w:sz w:val="16"/>
          <w:szCs w:val="16"/>
        </w:rPr>
        <w:t> to take </w:t>
      </w:r>
      <w:hyperlink r:id="rId27" w:tooltip="Tax Deductions for Medical Expenses" w:history="1">
        <w:r w:rsidRPr="00F74620">
          <w:rPr>
            <w:rFonts w:ascii="Arial" w:eastAsia="Times New Roman" w:hAnsi="Arial" w:cs="Arial"/>
            <w:sz w:val="16"/>
            <w:szCs w:val="16"/>
          </w:rPr>
          <w:t>medical deductions</w:t>
        </w:r>
      </w:hyperlink>
      <w:r w:rsidRPr="00F74620">
        <w:rPr>
          <w:rFonts w:ascii="Arial" w:eastAsia="Times New Roman" w:hAnsi="Arial" w:cs="Arial"/>
          <w:sz w:val="16"/>
          <w:szCs w:val="16"/>
        </w:rPr>
        <w:t>.</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If you don’t qualify for subsidies, you may want to see your options outside of the marketplace too; in some states, some plans aren’t offered on the marketplace.</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You may qualify for both cost assistance and an exemption from the tax if, after subsidies, the cheapest marketplace plan costs more than </w:t>
      </w:r>
      <w:hyperlink r:id="rId28" w:tgtFrame="_blank" w:tooltip="income exemption IRS obamacare" w:history="1">
        <w:r w:rsidRPr="00F74620">
          <w:rPr>
            <w:rFonts w:ascii="Arial" w:eastAsia="Times New Roman" w:hAnsi="Arial" w:cs="Arial"/>
            <w:sz w:val="16"/>
            <w:szCs w:val="16"/>
          </w:rPr>
          <w:t>8% of your income</w:t>
        </w:r>
      </w:hyperlink>
      <w:r w:rsidRPr="00F74620">
        <w:rPr>
          <w:rFonts w:ascii="Arial" w:eastAsia="Times New Roman" w:hAnsi="Arial" w:cs="Arial"/>
          <w:sz w:val="16"/>
          <w:szCs w:val="16"/>
        </w:rPr>
        <w:t>.</w:t>
      </w:r>
    </w:p>
    <w:p w:rsidR="000D73D8" w:rsidRPr="00F74620" w:rsidRDefault="000D73D8" w:rsidP="009C5B45">
      <w:pPr>
        <w:rPr>
          <w:rFonts w:ascii="Arial" w:eastAsia="Times New Roman" w:hAnsi="Arial" w:cs="Arial"/>
          <w:sz w:val="16"/>
          <w:szCs w:val="16"/>
        </w:rPr>
      </w:pPr>
      <w:r w:rsidRPr="00F74620">
        <w:rPr>
          <w:rFonts w:ascii="Arial" w:eastAsia="Times New Roman" w:hAnsi="Arial" w:cs="Arial"/>
          <w:sz w:val="16"/>
          <w:szCs w:val="16"/>
        </w:rPr>
        <w:t>• Cost assistance is also available for small businesses with less than 25 full-time equivalent employees. Learn more about </w:t>
      </w:r>
      <w:hyperlink r:id="rId29" w:tooltip="obamacare small business" w:history="1">
        <w:r w:rsidR="00373827" w:rsidRPr="00F74620">
          <w:rPr>
            <w:rFonts w:ascii="Arial" w:eastAsia="Times New Roman" w:hAnsi="Arial" w:cs="Arial"/>
            <w:sz w:val="16"/>
            <w:szCs w:val="16"/>
          </w:rPr>
          <w:t>Affordable Care Act</w:t>
        </w:r>
        <w:r w:rsidRPr="00F74620">
          <w:rPr>
            <w:rFonts w:ascii="Arial" w:eastAsia="Times New Roman" w:hAnsi="Arial" w:cs="Arial"/>
            <w:sz w:val="16"/>
            <w:szCs w:val="16"/>
          </w:rPr>
          <w:t xml:space="preserve"> and Small Business</w:t>
        </w:r>
      </w:hyperlink>
      <w:r w:rsidRPr="00F74620">
        <w:rPr>
          <w:rFonts w:ascii="Arial" w:eastAsia="Times New Roman" w:hAnsi="Arial" w:cs="Arial"/>
          <w:sz w:val="16"/>
          <w:szCs w:val="16"/>
        </w:rPr>
        <w:t>.</w:t>
      </w:r>
    </w:p>
    <w:p w:rsidR="008C6429" w:rsidRPr="00F74620" w:rsidRDefault="00373827" w:rsidP="008C6429">
      <w:pPr>
        <w:shd w:val="clear" w:color="auto" w:fill="FFFFFF"/>
        <w:spacing w:after="480" w:line="240" w:lineRule="auto"/>
        <w:rPr>
          <w:rFonts w:ascii="Arial" w:eastAsia="Times New Roman" w:hAnsi="Arial" w:cs="Arial"/>
          <w:sz w:val="16"/>
          <w:szCs w:val="16"/>
        </w:rPr>
      </w:pPr>
      <w:r w:rsidRPr="00F74620">
        <w:rPr>
          <w:rFonts w:ascii="Arial" w:eastAsia="Times New Roman" w:hAnsi="Arial" w:cs="Arial"/>
          <w:b/>
          <w:bCs/>
          <w:sz w:val="16"/>
          <w:szCs w:val="16"/>
        </w:rPr>
        <w:t>Affordable Care Act</w:t>
      </w:r>
      <w:r w:rsidR="000D73D8" w:rsidRPr="00F74620">
        <w:rPr>
          <w:rFonts w:ascii="Arial" w:eastAsia="Times New Roman" w:hAnsi="Arial" w:cs="Arial"/>
          <w:b/>
          <w:bCs/>
          <w:sz w:val="16"/>
          <w:szCs w:val="16"/>
        </w:rPr>
        <w:t xml:space="preserve"> Rebates and Refunds</w:t>
      </w:r>
      <w:r w:rsidR="000D73D8" w:rsidRPr="00F74620">
        <w:rPr>
          <w:rFonts w:ascii="Arial" w:eastAsia="Times New Roman" w:hAnsi="Arial" w:cs="Arial"/>
          <w:sz w:val="16"/>
          <w:szCs w:val="16"/>
        </w:rPr>
        <w:t>: While not a subsidy exactly, the ACA also includes provisions that help lower your premiums. If your insurer spends too much on overhead and not enough on care, they owe a rebate. In 2011-2013 alone, </w:t>
      </w:r>
      <w:hyperlink r:id="rId30" w:tgtFrame="_blank" w:tooltip="http://www.cms.gov/CCIIO/Resources/Forms-Reports-and-Other-Resources/Downloads/Final-MLR-Report_07-22-2014.pdf" w:history="1">
        <w:r w:rsidR="000D73D8" w:rsidRPr="00F74620">
          <w:rPr>
            <w:rFonts w:ascii="Arial" w:eastAsia="Times New Roman" w:hAnsi="Arial" w:cs="Arial"/>
            <w:sz w:val="16"/>
            <w:szCs w:val="16"/>
          </w:rPr>
          <w:t>$1.9 million in rebates</w:t>
        </w:r>
      </w:hyperlink>
      <w:r w:rsidR="000D73D8" w:rsidRPr="00F74620">
        <w:rPr>
          <w:rFonts w:ascii="Arial" w:eastAsia="Times New Roman" w:hAnsi="Arial" w:cs="Arial"/>
          <w:sz w:val="16"/>
          <w:szCs w:val="16"/>
        </w:rPr>
        <w:t> had been returned to customers. Rebates can be given as a check or applied to lower premiums moving forward. Learn more about the </w:t>
      </w:r>
      <w:hyperlink r:id="rId31" w:tooltip="ObamaCare Rate Review &amp; the 80/20 Rule" w:history="1">
        <w:r w:rsidR="000D73D8" w:rsidRPr="00F74620">
          <w:rPr>
            <w:rFonts w:ascii="Arial" w:eastAsia="Times New Roman" w:hAnsi="Arial" w:cs="Arial"/>
            <w:sz w:val="16"/>
            <w:szCs w:val="16"/>
          </w:rPr>
          <w:t>80/20 rule and rate review provisions</w:t>
        </w:r>
      </w:hyperlink>
      <w:r w:rsidR="000D73D8" w:rsidRPr="00F74620">
        <w:rPr>
          <w:rFonts w:ascii="Arial" w:eastAsia="Times New Roman" w:hAnsi="Arial" w:cs="Arial"/>
          <w:sz w:val="16"/>
          <w:szCs w:val="16"/>
        </w:rPr>
        <w:t>, which are saving people money on their premiums (often without them even knowing it).</w:t>
      </w:r>
    </w:p>
    <w:p w:rsidR="008C6429" w:rsidRPr="00F74620" w:rsidRDefault="000D73D8" w:rsidP="009C5B45">
      <w:pPr>
        <w:jc w:val="center"/>
        <w:rPr>
          <w:rFonts w:eastAsia="Times New Roman"/>
          <w:b/>
          <w:sz w:val="16"/>
          <w:szCs w:val="16"/>
        </w:rPr>
      </w:pPr>
      <w:r w:rsidRPr="00F74620">
        <w:rPr>
          <w:b/>
          <w:sz w:val="16"/>
          <w:szCs w:val="16"/>
        </w:rPr>
        <w:t>Definitions</w:t>
      </w:r>
    </w:p>
    <w:p w:rsidR="000D73D8" w:rsidRPr="00F74620" w:rsidRDefault="000D73D8" w:rsidP="009C5B45">
      <w:pPr>
        <w:rPr>
          <w:rFonts w:eastAsia="Times New Roman"/>
          <w:sz w:val="16"/>
          <w:szCs w:val="16"/>
        </w:rPr>
      </w:pPr>
      <w:r w:rsidRPr="00F74620">
        <w:rPr>
          <w:b/>
          <w:sz w:val="16"/>
          <w:szCs w:val="16"/>
          <w:shd w:val="clear" w:color="auto" w:fill="FFFFFF"/>
        </w:rPr>
        <w:t>Tax Credits</w:t>
      </w:r>
      <w:r w:rsidR="00A04730" w:rsidRPr="00F74620">
        <w:rPr>
          <w:b/>
          <w:sz w:val="16"/>
          <w:szCs w:val="16"/>
          <w:shd w:val="clear" w:color="auto" w:fill="FFFFFF"/>
        </w:rPr>
        <w:t>/Subsidy</w:t>
      </w:r>
      <w:r w:rsidRPr="00F74620">
        <w:rPr>
          <w:sz w:val="16"/>
          <w:szCs w:val="16"/>
          <w:shd w:val="clear" w:color="auto" w:fill="FFFFFF"/>
        </w:rPr>
        <w:t xml:space="preserve"> </w:t>
      </w:r>
      <w:r w:rsidR="00373827" w:rsidRPr="00F74620">
        <w:rPr>
          <w:sz w:val="16"/>
          <w:szCs w:val="16"/>
          <w:shd w:val="clear" w:color="auto" w:fill="FFFFFF"/>
        </w:rPr>
        <w:t>–</w:t>
      </w:r>
      <w:r w:rsidRPr="00F74620">
        <w:rPr>
          <w:sz w:val="16"/>
          <w:szCs w:val="16"/>
          <w:shd w:val="clear" w:color="auto" w:fill="FFFFFF"/>
        </w:rPr>
        <w:t xml:space="preserve"> </w:t>
      </w:r>
      <w:r w:rsidR="00373827" w:rsidRPr="00F74620">
        <w:rPr>
          <w:sz w:val="16"/>
          <w:szCs w:val="16"/>
          <w:shd w:val="clear" w:color="auto" w:fill="FFFFFF"/>
        </w:rPr>
        <w:t>The Affordable Care Act</w:t>
      </w:r>
      <w:r w:rsidRPr="00F74620">
        <w:rPr>
          <w:sz w:val="16"/>
          <w:szCs w:val="16"/>
          <w:shd w:val="clear" w:color="auto" w:fill="FFFFFF"/>
        </w:rPr>
        <w:t xml:space="preserve"> Premium Tax Credits can be paid to your insurer in advance to lower your monthly premium on a Marketplace plan or adjusted on your tax returns. Tax Credits are based on income and available to folks making between 100% and 400% of the</w:t>
      </w:r>
      <w:r w:rsidRPr="00F74620">
        <w:rPr>
          <w:rStyle w:val="apple-converted-space"/>
          <w:rFonts w:ascii="Arial" w:hAnsi="Arial" w:cs="Arial"/>
          <w:sz w:val="16"/>
          <w:szCs w:val="16"/>
          <w:shd w:val="clear" w:color="auto" w:fill="FFFFFF"/>
        </w:rPr>
        <w:t> </w:t>
      </w:r>
      <w:hyperlink r:id="rId32" w:tooltip="Federal Poverty Level 2014 – 2015" w:history="1">
        <w:r w:rsidRPr="00F74620">
          <w:rPr>
            <w:rStyle w:val="Hyperlink"/>
            <w:rFonts w:ascii="Arial" w:hAnsi="Arial" w:cs="Arial"/>
            <w:color w:val="auto"/>
            <w:sz w:val="16"/>
            <w:szCs w:val="16"/>
            <w:u w:val="none"/>
            <w:shd w:val="clear" w:color="auto" w:fill="FFFFFF"/>
          </w:rPr>
          <w:t>Federal Poverty Level FPL</w:t>
        </w:r>
      </w:hyperlink>
      <w:r w:rsidRPr="00F74620">
        <w:rPr>
          <w:rStyle w:val="apple-converted-space"/>
          <w:rFonts w:ascii="Arial" w:hAnsi="Arial" w:cs="Arial"/>
          <w:sz w:val="16"/>
          <w:szCs w:val="16"/>
          <w:shd w:val="clear" w:color="auto" w:fill="FFFFFF"/>
        </w:rPr>
        <w:t> </w:t>
      </w:r>
      <w:r w:rsidRPr="00F74620">
        <w:rPr>
          <w:sz w:val="16"/>
          <w:szCs w:val="16"/>
          <w:shd w:val="clear" w:color="auto" w:fill="FFFFFF"/>
        </w:rPr>
        <w:t>(between $</w:t>
      </w:r>
      <w:r w:rsidR="00E003FB">
        <w:rPr>
          <w:sz w:val="16"/>
          <w:szCs w:val="16"/>
          <w:shd w:val="clear" w:color="auto" w:fill="FFFFFF"/>
        </w:rPr>
        <w:t>11,880</w:t>
      </w:r>
      <w:r w:rsidRPr="00F74620">
        <w:rPr>
          <w:sz w:val="16"/>
          <w:szCs w:val="16"/>
          <w:shd w:val="clear" w:color="auto" w:fill="FFFFFF"/>
        </w:rPr>
        <w:t>-$</w:t>
      </w:r>
      <w:r w:rsidR="00E003FB">
        <w:rPr>
          <w:sz w:val="16"/>
          <w:szCs w:val="16"/>
          <w:shd w:val="clear" w:color="auto" w:fill="FFFFFF"/>
        </w:rPr>
        <w:t>47,520</w:t>
      </w:r>
      <w:r w:rsidRPr="00F74620">
        <w:rPr>
          <w:sz w:val="16"/>
          <w:szCs w:val="16"/>
          <w:shd w:val="clear" w:color="auto" w:fill="FFFFFF"/>
        </w:rPr>
        <w:t xml:space="preserve"> for an individual and between $</w:t>
      </w:r>
      <w:r w:rsidR="00E003FB">
        <w:rPr>
          <w:sz w:val="16"/>
          <w:szCs w:val="16"/>
          <w:shd w:val="clear" w:color="auto" w:fill="FFFFFF"/>
        </w:rPr>
        <w:t>24,300</w:t>
      </w:r>
      <w:r w:rsidRPr="00F74620">
        <w:rPr>
          <w:sz w:val="16"/>
          <w:szCs w:val="16"/>
          <w:shd w:val="clear" w:color="auto" w:fill="FFFFFF"/>
        </w:rPr>
        <w:t>-$</w:t>
      </w:r>
      <w:r w:rsidR="00E003FB">
        <w:rPr>
          <w:sz w:val="16"/>
          <w:szCs w:val="16"/>
          <w:shd w:val="clear" w:color="auto" w:fill="FFFFFF"/>
        </w:rPr>
        <w:t>97,200 for a family of 4 in 2017</w:t>
      </w:r>
      <w:r w:rsidRPr="00F74620">
        <w:rPr>
          <w:sz w:val="16"/>
          <w:szCs w:val="16"/>
          <w:shd w:val="clear" w:color="auto" w:fill="FFFFFF"/>
        </w:rPr>
        <w:t>).</w:t>
      </w:r>
    </w:p>
    <w:p w:rsidR="00A04730" w:rsidRPr="00F74620" w:rsidRDefault="00A04730" w:rsidP="009C5B45">
      <w:pPr>
        <w:rPr>
          <w:rFonts w:eastAsia="Times New Roman"/>
          <w:b/>
          <w:sz w:val="16"/>
          <w:szCs w:val="16"/>
          <w:u w:val="single"/>
        </w:rPr>
      </w:pPr>
      <w:r w:rsidRPr="00F74620">
        <w:rPr>
          <w:rFonts w:eastAsia="Times New Roman"/>
          <w:b/>
          <w:sz w:val="16"/>
          <w:szCs w:val="16"/>
          <w:u w:val="single"/>
        </w:rPr>
        <w:t>What is a Subsidy?</w:t>
      </w:r>
    </w:p>
    <w:p w:rsidR="00A04730" w:rsidRPr="00F74620" w:rsidRDefault="00A04730" w:rsidP="009C5B45">
      <w:pPr>
        <w:rPr>
          <w:rFonts w:eastAsia="Times New Roman"/>
          <w:sz w:val="16"/>
          <w:szCs w:val="16"/>
        </w:rPr>
      </w:pPr>
      <w:r w:rsidRPr="00F74620">
        <w:rPr>
          <w:rFonts w:eastAsia="Times New Roman"/>
          <w:sz w:val="16"/>
          <w:szCs w:val="16"/>
        </w:rPr>
        <w:t>A healthcare subsidy (cost assistance) lowers the amount you spend on your monthly premium (via advanced premium tax credits) or reduces your </w:t>
      </w:r>
      <w:hyperlink r:id="rId33" w:tooltip="What is Cost Sharing?" w:history="1">
        <w:r w:rsidRPr="00F74620">
          <w:rPr>
            <w:rFonts w:eastAsia="Times New Roman"/>
            <w:sz w:val="16"/>
            <w:szCs w:val="16"/>
          </w:rPr>
          <w:t>out-of-pocket costs</w:t>
        </w:r>
      </w:hyperlink>
      <w:r w:rsidRPr="00F74620">
        <w:rPr>
          <w:rFonts w:eastAsia="Times New Roman"/>
          <w:sz w:val="16"/>
          <w:szCs w:val="16"/>
        </w:rPr>
        <w:t> for things like </w:t>
      </w:r>
      <w:hyperlink r:id="rId34" w:tooltip="Health Insurance Copay (Copayment)" w:history="1">
        <w:r w:rsidRPr="00F74620">
          <w:rPr>
            <w:rFonts w:eastAsia="Times New Roman"/>
            <w:sz w:val="16"/>
            <w:szCs w:val="16"/>
          </w:rPr>
          <w:t>copays</w:t>
        </w:r>
      </w:hyperlink>
      <w:r w:rsidRPr="00F74620">
        <w:rPr>
          <w:rFonts w:eastAsia="Times New Roman"/>
          <w:sz w:val="16"/>
          <w:szCs w:val="16"/>
        </w:rPr>
        <w:t>, </w:t>
      </w:r>
      <w:hyperlink r:id="rId35" w:tooltip="Health Insurance Coinsurance" w:history="1">
        <w:r w:rsidRPr="00F74620">
          <w:rPr>
            <w:rFonts w:eastAsia="Times New Roman"/>
            <w:sz w:val="16"/>
            <w:szCs w:val="16"/>
          </w:rPr>
          <w:t>coinsurance</w:t>
        </w:r>
      </w:hyperlink>
      <w:r w:rsidRPr="00F74620">
        <w:rPr>
          <w:rFonts w:eastAsia="Times New Roman"/>
          <w:sz w:val="16"/>
          <w:szCs w:val="16"/>
        </w:rPr>
        <w:t>, </w:t>
      </w:r>
      <w:hyperlink r:id="rId36" w:tooltip="Health Insurance Deductible" w:history="1">
        <w:r w:rsidRPr="00F74620">
          <w:rPr>
            <w:rFonts w:eastAsia="Times New Roman"/>
            <w:sz w:val="16"/>
            <w:szCs w:val="16"/>
          </w:rPr>
          <w:t>deductibles</w:t>
        </w:r>
      </w:hyperlink>
      <w:r w:rsidRPr="00F74620">
        <w:rPr>
          <w:rFonts w:eastAsia="Times New Roman"/>
          <w:sz w:val="16"/>
          <w:szCs w:val="16"/>
        </w:rPr>
        <w:t>, and </w:t>
      </w:r>
      <w:hyperlink r:id="rId37" w:tooltip="Out-of-pocket Maximum Limits on Health Plans" w:history="1">
        <w:r w:rsidRPr="00F74620">
          <w:rPr>
            <w:rFonts w:eastAsia="Times New Roman"/>
            <w:sz w:val="16"/>
            <w:szCs w:val="16"/>
          </w:rPr>
          <w:t>out-of-pocket maximums</w:t>
        </w:r>
      </w:hyperlink>
      <w:r w:rsidRPr="00F74620">
        <w:rPr>
          <w:rFonts w:eastAsia="Times New Roman"/>
          <w:sz w:val="16"/>
          <w:szCs w:val="16"/>
        </w:rPr>
        <w:t> (cost sharing reduction).  Subsidies are “subsidized” by the federal government and are paid for through taxes.</w:t>
      </w:r>
    </w:p>
    <w:p w:rsidR="000D73D8" w:rsidRPr="00F74620" w:rsidRDefault="000D73D8" w:rsidP="009C5B45">
      <w:pPr>
        <w:rPr>
          <w:rFonts w:eastAsia="Times New Roman"/>
          <w:sz w:val="16"/>
          <w:szCs w:val="16"/>
        </w:rPr>
      </w:pPr>
      <w:r w:rsidRPr="00F74620">
        <w:rPr>
          <w:b/>
          <w:sz w:val="16"/>
          <w:szCs w:val="16"/>
          <w:shd w:val="clear" w:color="auto" w:fill="FFFFFF"/>
        </w:rPr>
        <w:lastRenderedPageBreak/>
        <w:t>Cost Share Reduction</w:t>
      </w:r>
      <w:r w:rsidRPr="00F74620">
        <w:rPr>
          <w:sz w:val="16"/>
          <w:szCs w:val="16"/>
          <w:shd w:val="clear" w:color="auto" w:fill="FFFFFF"/>
        </w:rPr>
        <w:t>- Cost Sharing Reduction Subsidies (CSR) lower out-of-pocket costs, based on income, for Silver plans bought on the Health Insurance Marketplace. Along with</w:t>
      </w:r>
      <w:r w:rsidR="008C6429" w:rsidRPr="00F74620">
        <w:rPr>
          <w:sz w:val="16"/>
          <w:szCs w:val="16"/>
          <w:shd w:val="clear" w:color="auto" w:fill="FFFFFF"/>
        </w:rPr>
        <w:t xml:space="preserve"> </w:t>
      </w:r>
      <w:hyperlink r:id="rId38" w:tooltip="Premium Tax Credits" w:history="1">
        <w:r w:rsidRPr="00F74620">
          <w:rPr>
            <w:rStyle w:val="Hyperlink"/>
            <w:rFonts w:ascii="Arial" w:hAnsi="Arial" w:cs="Arial"/>
            <w:color w:val="auto"/>
            <w:sz w:val="16"/>
            <w:szCs w:val="16"/>
            <w:u w:val="none"/>
            <w:shd w:val="clear" w:color="auto" w:fill="FFFFFF"/>
          </w:rPr>
          <w:t>Premium Tax Credits</w:t>
        </w:r>
      </w:hyperlink>
      <w:r w:rsidRPr="00F74620">
        <w:rPr>
          <w:sz w:val="16"/>
          <w:szCs w:val="16"/>
          <w:shd w:val="clear" w:color="auto" w:fill="FFFFFF"/>
        </w:rPr>
        <w:t xml:space="preserve">, </w:t>
      </w:r>
      <w:r w:rsidR="00373827" w:rsidRPr="00F74620">
        <w:rPr>
          <w:sz w:val="16"/>
          <w:szCs w:val="16"/>
          <w:shd w:val="clear" w:color="auto" w:fill="FFFFFF"/>
        </w:rPr>
        <w:t>Affordable Care Act</w:t>
      </w:r>
      <w:r w:rsidRPr="00F74620">
        <w:rPr>
          <w:sz w:val="16"/>
          <w:szCs w:val="16"/>
          <w:shd w:val="clear" w:color="auto" w:fill="FFFFFF"/>
        </w:rPr>
        <w:t>’s Cost Sharing Reduction subsidies lower what you pay for health insurance costs.</w:t>
      </w:r>
    </w:p>
    <w:p w:rsidR="000D73D8" w:rsidRPr="00F74620" w:rsidRDefault="000D73D8" w:rsidP="009C5B45">
      <w:pPr>
        <w:rPr>
          <w:sz w:val="16"/>
          <w:szCs w:val="16"/>
        </w:rPr>
      </w:pPr>
      <w:r w:rsidRPr="00F74620">
        <w:rPr>
          <w:b/>
          <w:sz w:val="16"/>
          <w:szCs w:val="16"/>
        </w:rPr>
        <w:t>Special Enrollment Period</w:t>
      </w:r>
      <w:r w:rsidRPr="00F74620">
        <w:rPr>
          <w:sz w:val="16"/>
          <w:szCs w:val="16"/>
        </w:rPr>
        <w:t xml:space="preserve"> - A special enrollment period is a period outside of open enrollment in which you can get coverage due to qualifying life events. You may qualify for special enrollment if you miss a deadline, have a change in family status, lose your plan, or have one of many hardships.</w:t>
      </w:r>
    </w:p>
    <w:p w:rsidR="000D73D8" w:rsidRPr="00F74620" w:rsidRDefault="000D73D8" w:rsidP="009C5B45">
      <w:pPr>
        <w:rPr>
          <w:rFonts w:eastAsia="Times New Roman"/>
          <w:sz w:val="16"/>
          <w:szCs w:val="16"/>
        </w:rPr>
      </w:pPr>
      <w:r w:rsidRPr="00F74620">
        <w:rPr>
          <w:rFonts w:eastAsia="Times New Roman"/>
          <w:sz w:val="16"/>
          <w:szCs w:val="16"/>
        </w:rPr>
        <w:t xml:space="preserve">Many of </w:t>
      </w:r>
      <w:r w:rsidR="00373827" w:rsidRPr="00F74620">
        <w:rPr>
          <w:rFonts w:eastAsia="Times New Roman"/>
          <w:sz w:val="16"/>
          <w:szCs w:val="16"/>
        </w:rPr>
        <w:t>Affordable Care Act</w:t>
      </w:r>
      <w:r w:rsidRPr="00F74620">
        <w:rPr>
          <w:rFonts w:eastAsia="Times New Roman"/>
          <w:sz w:val="16"/>
          <w:szCs w:val="16"/>
        </w:rPr>
        <w:t>’s special enrollment periods also qualify you for </w:t>
      </w:r>
      <w:hyperlink r:id="rId39" w:tooltip="ObamaCare Exemptions List" w:history="1">
        <w:r w:rsidRPr="00F74620">
          <w:rPr>
            <w:rFonts w:eastAsia="Times New Roman"/>
            <w:sz w:val="16"/>
            <w:szCs w:val="16"/>
          </w:rPr>
          <w:t>exemptions</w:t>
        </w:r>
      </w:hyperlink>
      <w:r w:rsidRPr="00F74620">
        <w:rPr>
          <w:rFonts w:eastAsia="Times New Roman"/>
          <w:sz w:val="16"/>
          <w:szCs w:val="16"/>
        </w:rPr>
        <w:t>.</w:t>
      </w:r>
    </w:p>
    <w:p w:rsidR="000D73D8" w:rsidRPr="00F74620" w:rsidRDefault="00373827" w:rsidP="009C5B45">
      <w:pPr>
        <w:rPr>
          <w:rFonts w:eastAsia="Times New Roman"/>
          <w:sz w:val="16"/>
          <w:szCs w:val="16"/>
        </w:rPr>
      </w:pPr>
      <w:r w:rsidRPr="00F74620">
        <w:rPr>
          <w:rFonts w:eastAsia="Times New Roman"/>
          <w:sz w:val="16"/>
          <w:szCs w:val="16"/>
        </w:rPr>
        <w:t>Affordable Care Act</w:t>
      </w:r>
      <w:r w:rsidR="000D73D8" w:rsidRPr="00F74620">
        <w:rPr>
          <w:rFonts w:eastAsia="Times New Roman"/>
          <w:sz w:val="16"/>
          <w:szCs w:val="16"/>
        </w:rPr>
        <w:t>’s health insurance marketplaces, employer based insurance, and other insurance types (like </w:t>
      </w:r>
      <w:hyperlink r:id="rId40" w:tooltip="Medicare Enrollment Dates" w:history="1">
        <w:r w:rsidR="000D73D8" w:rsidRPr="00F74620">
          <w:rPr>
            <w:rFonts w:eastAsia="Times New Roman"/>
            <w:sz w:val="16"/>
            <w:szCs w:val="16"/>
          </w:rPr>
          <w:t>Medicare</w:t>
        </w:r>
      </w:hyperlink>
      <w:r w:rsidR="000D73D8" w:rsidRPr="00F74620">
        <w:rPr>
          <w:rFonts w:eastAsia="Times New Roman"/>
          <w:sz w:val="16"/>
          <w:szCs w:val="16"/>
        </w:rPr>
        <w:t>) all have unique special enrollment periods.</w:t>
      </w:r>
      <w:r w:rsidR="008C6429" w:rsidRPr="00F74620">
        <w:rPr>
          <w:rFonts w:eastAsia="Times New Roman"/>
          <w:sz w:val="16"/>
          <w:szCs w:val="16"/>
        </w:rPr>
        <w:t xml:space="preserve"> </w:t>
      </w:r>
      <w:hyperlink r:id="rId41" w:tooltip="ObamaCare Medicaid Expansion" w:history="1">
        <w:r w:rsidR="000D73D8" w:rsidRPr="00F74620">
          <w:rPr>
            <w:rFonts w:eastAsia="Times New Roman"/>
            <w:sz w:val="16"/>
            <w:szCs w:val="16"/>
          </w:rPr>
          <w:t>Medicaid</w:t>
        </w:r>
      </w:hyperlink>
      <w:r w:rsidR="000D73D8" w:rsidRPr="00F74620">
        <w:rPr>
          <w:rFonts w:eastAsia="Times New Roman"/>
          <w:sz w:val="16"/>
          <w:szCs w:val="16"/>
        </w:rPr>
        <w:t> and </w:t>
      </w:r>
      <w:hyperlink r:id="rId42" w:tooltip="ObamaCare and CHIP (Children’s Health Insurance Program)" w:history="1">
        <w:r w:rsidR="000D73D8" w:rsidRPr="00F74620">
          <w:rPr>
            <w:rFonts w:eastAsia="Times New Roman"/>
            <w:sz w:val="16"/>
            <w:szCs w:val="16"/>
          </w:rPr>
          <w:t>CHIP</w:t>
        </w:r>
      </w:hyperlink>
      <w:r w:rsidR="000D73D8" w:rsidRPr="00F74620">
        <w:rPr>
          <w:rFonts w:eastAsia="Times New Roman"/>
          <w:sz w:val="16"/>
          <w:szCs w:val="16"/>
        </w:rPr>
        <w:t> have </w:t>
      </w:r>
      <w:hyperlink r:id="rId43" w:tooltip="ObamaCare Open Enrollment Period" w:history="1">
        <w:r w:rsidR="000D73D8" w:rsidRPr="00F74620">
          <w:rPr>
            <w:rFonts w:eastAsia="Times New Roman"/>
            <w:sz w:val="16"/>
            <w:szCs w:val="16"/>
          </w:rPr>
          <w:t>open enrollment</w:t>
        </w:r>
      </w:hyperlink>
      <w:r w:rsidR="000D73D8" w:rsidRPr="00F74620">
        <w:rPr>
          <w:rFonts w:eastAsia="Times New Roman"/>
          <w:sz w:val="16"/>
          <w:szCs w:val="16"/>
        </w:rPr>
        <w:t> all year and can be applied for retroactively.</w:t>
      </w:r>
    </w:p>
    <w:p w:rsidR="00A04730" w:rsidRPr="00F74620" w:rsidRDefault="00A04730" w:rsidP="009C5B45">
      <w:pPr>
        <w:rPr>
          <w:b/>
          <w:i/>
          <w:sz w:val="16"/>
          <w:szCs w:val="16"/>
          <w:shd w:val="clear" w:color="auto" w:fill="FFFFFF"/>
        </w:rPr>
      </w:pPr>
      <w:r w:rsidRPr="00F74620">
        <w:rPr>
          <w:b/>
          <w:sz w:val="16"/>
          <w:szCs w:val="16"/>
          <w:shd w:val="clear" w:color="auto" w:fill="FFFFFF"/>
        </w:rPr>
        <w:t xml:space="preserve">MAGI (Modified Adjusted Gross Income)- </w:t>
      </w:r>
      <w:r w:rsidRPr="00F74620">
        <w:rPr>
          <w:b/>
          <w:i/>
          <w:sz w:val="16"/>
          <w:szCs w:val="16"/>
          <w:shd w:val="clear" w:color="auto" w:fill="FFFFFF"/>
        </w:rPr>
        <w:t>What is Modified Adjusted Gross Income (MAGI), Adjusted Gross Income (AGI), Gross Income (GI), Family Income, Household Income, Etc</w:t>
      </w:r>
      <w:r w:rsidR="00373827" w:rsidRPr="00F74620">
        <w:rPr>
          <w:b/>
          <w:i/>
          <w:sz w:val="16"/>
          <w:szCs w:val="16"/>
          <w:shd w:val="clear" w:color="auto" w:fill="FFFFFF"/>
        </w:rPr>
        <w:t>.</w:t>
      </w:r>
      <w:r w:rsidRPr="00F74620">
        <w:rPr>
          <w:b/>
          <w:i/>
          <w:sz w:val="16"/>
          <w:szCs w:val="16"/>
          <w:shd w:val="clear" w:color="auto" w:fill="FFFFFF"/>
        </w:rPr>
        <w:t>?</w:t>
      </w:r>
    </w:p>
    <w:p w:rsidR="00A04730" w:rsidRPr="00F74620" w:rsidRDefault="00A04730" w:rsidP="009C5B45">
      <w:pPr>
        <w:rPr>
          <w:sz w:val="16"/>
          <w:szCs w:val="16"/>
          <w:shd w:val="clear" w:color="auto" w:fill="FFFFFF"/>
        </w:rPr>
      </w:pPr>
      <w:r w:rsidRPr="00F74620">
        <w:rPr>
          <w:b/>
          <w:sz w:val="16"/>
          <w:szCs w:val="16"/>
          <w:shd w:val="clear" w:color="auto" w:fill="FFFFFF"/>
        </w:rPr>
        <w:t>Modified Adjusted Gross Income (MAGI) is Gross Income</w:t>
      </w:r>
      <w:r w:rsidRPr="00F74620">
        <w:rPr>
          <w:sz w:val="16"/>
          <w:szCs w:val="16"/>
          <w:shd w:val="clear" w:color="auto" w:fill="FFFFFF"/>
        </w:rPr>
        <w:t xml:space="preserve"> (GI) Adjusted for deductions (AGI) and then Modified by adding some deductions back in (MAGI). On this page we cover MAGI in regard to Medicaid and the Marketplace, the way you calculate MAGI for other tax purposes can differ slightly so see specific IRS instructions for other types.</w:t>
      </w:r>
    </w:p>
    <w:p w:rsidR="00A04730" w:rsidRPr="00F74620" w:rsidRDefault="00A04730" w:rsidP="009C5B45">
      <w:pPr>
        <w:rPr>
          <w:sz w:val="16"/>
          <w:szCs w:val="16"/>
          <w:shd w:val="clear" w:color="auto" w:fill="FFFFFF"/>
        </w:rPr>
      </w:pPr>
      <w:r w:rsidRPr="00F74620">
        <w:rPr>
          <w:b/>
          <w:sz w:val="16"/>
          <w:szCs w:val="16"/>
          <w:shd w:val="clear" w:color="auto" w:fill="FFFFFF"/>
        </w:rPr>
        <w:t>MAGI</w:t>
      </w:r>
      <w:r w:rsidRPr="00F74620">
        <w:rPr>
          <w:sz w:val="16"/>
          <w:szCs w:val="16"/>
          <w:shd w:val="clear" w:color="auto" w:fill="FFFFFF"/>
        </w:rPr>
        <w:t xml:space="preserve"> is used to determine </w:t>
      </w:r>
      <w:r w:rsidR="00373827" w:rsidRPr="00F74620">
        <w:rPr>
          <w:sz w:val="16"/>
          <w:szCs w:val="16"/>
          <w:shd w:val="clear" w:color="auto" w:fill="FFFFFF"/>
        </w:rPr>
        <w:t>Affordable Care Act</w:t>
      </w:r>
      <w:r w:rsidRPr="00F74620">
        <w:rPr>
          <w:sz w:val="16"/>
          <w:szCs w:val="16"/>
          <w:shd w:val="clear" w:color="auto" w:fill="FFFFFF"/>
        </w:rPr>
        <w:t>’s </w:t>
      </w:r>
      <w:hyperlink r:id="rId44" w:tooltip="ObamaCare Calculator: Subsidies, Tax Credits, Cost Assistance" w:history="1">
        <w:r w:rsidRPr="00F74620">
          <w:rPr>
            <w:sz w:val="16"/>
            <w:szCs w:val="16"/>
            <w:shd w:val="clear" w:color="auto" w:fill="FFFFFF"/>
          </w:rPr>
          <w:t>cost assistance</w:t>
        </w:r>
      </w:hyperlink>
      <w:r w:rsidRPr="00F74620">
        <w:rPr>
          <w:sz w:val="16"/>
          <w:szCs w:val="16"/>
          <w:shd w:val="clear" w:color="auto" w:fill="FFFFFF"/>
        </w:rPr>
        <w:t> and to claim and adjust tax credits on the </w:t>
      </w:r>
      <w:hyperlink r:id="rId45" w:tooltip="Premium Tax Credit Form 8962 and Instructions" w:history="1">
        <w:r w:rsidRPr="00F74620">
          <w:rPr>
            <w:sz w:val="16"/>
            <w:szCs w:val="16"/>
            <w:shd w:val="clear" w:color="auto" w:fill="FFFFFF"/>
          </w:rPr>
          <w:t>Premium Tax Credit Form 8962</w:t>
        </w:r>
      </w:hyperlink>
      <w:r w:rsidRPr="00F74620">
        <w:rPr>
          <w:sz w:val="16"/>
          <w:szCs w:val="16"/>
          <w:shd w:val="clear" w:color="auto" w:fill="FFFFFF"/>
        </w:rPr>
        <w:t>. You can find </w:t>
      </w:r>
      <w:hyperlink r:id="rId46" w:tooltip="IRS Publication 525 MAGI" w:history="1">
        <w:r w:rsidRPr="00F74620">
          <w:rPr>
            <w:sz w:val="16"/>
            <w:szCs w:val="16"/>
            <w:shd w:val="clear" w:color="auto" w:fill="FFFFFF"/>
          </w:rPr>
          <w:t>more details on MAGI from the IRS here</w:t>
        </w:r>
      </w:hyperlink>
      <w:r w:rsidRPr="00F74620">
        <w:rPr>
          <w:sz w:val="16"/>
          <w:szCs w:val="16"/>
          <w:shd w:val="clear" w:color="auto" w:fill="FFFFFF"/>
        </w:rPr>
        <w:t> or you can see </w:t>
      </w:r>
      <w:hyperlink r:id="rId47" w:tgtFrame="_blank" w:tooltip="8962 PTC form MAGI page 4" w:history="1">
        <w:r w:rsidRPr="00F74620">
          <w:rPr>
            <w:sz w:val="16"/>
            <w:szCs w:val="16"/>
            <w:shd w:val="clear" w:color="auto" w:fill="FFFFFF"/>
          </w:rPr>
          <w:t>the form 8962 instructions page 4 for steps for calculating MAGI for the tax credit</w:t>
        </w:r>
      </w:hyperlink>
      <w:r w:rsidRPr="00F74620">
        <w:rPr>
          <w:sz w:val="16"/>
          <w:szCs w:val="16"/>
          <w:shd w:val="clear" w:color="auto" w:fill="FFFFFF"/>
        </w:rPr>
        <w:t>.</w:t>
      </w:r>
    </w:p>
    <w:p w:rsidR="000D73D8" w:rsidRPr="00F74620" w:rsidRDefault="00A04730" w:rsidP="009C5B45">
      <w:pPr>
        <w:rPr>
          <w:sz w:val="16"/>
          <w:szCs w:val="16"/>
          <w:shd w:val="clear" w:color="auto" w:fill="F5F5F5"/>
        </w:rPr>
      </w:pPr>
      <w:r w:rsidRPr="00F74620">
        <w:rPr>
          <w:rStyle w:val="Strong"/>
          <w:rFonts w:ascii="Arial" w:hAnsi="Arial" w:cs="Arial"/>
          <w:sz w:val="16"/>
          <w:szCs w:val="16"/>
          <w:shd w:val="clear" w:color="auto" w:fill="F5F5F5"/>
        </w:rPr>
        <w:t>Household income (Family income)</w:t>
      </w:r>
      <w:r w:rsidRPr="00F74620">
        <w:rPr>
          <w:rStyle w:val="apple-converted-space"/>
          <w:rFonts w:ascii="Arial" w:hAnsi="Arial" w:cs="Arial"/>
          <w:sz w:val="16"/>
          <w:szCs w:val="16"/>
          <w:shd w:val="clear" w:color="auto" w:fill="F5F5F5"/>
        </w:rPr>
        <w:t> </w:t>
      </w:r>
      <w:r w:rsidRPr="00F74620">
        <w:rPr>
          <w:sz w:val="16"/>
          <w:szCs w:val="16"/>
          <w:shd w:val="clear" w:color="auto" w:fill="F5F5F5"/>
        </w:rPr>
        <w:t>= Household or family income for the purposes of the ACA is MAGI of the head of household (and spouse if filing jointly) plus the AGI of anyone claimed as a dependent.</w:t>
      </w:r>
    </w:p>
    <w:p w:rsidR="001461A7" w:rsidRPr="00F74620" w:rsidRDefault="00035D2A" w:rsidP="009C5B45">
      <w:pPr>
        <w:rPr>
          <w:rFonts w:ascii="Arial" w:hAnsi="Arial" w:cs="Arial"/>
          <w:b/>
          <w:sz w:val="16"/>
          <w:szCs w:val="16"/>
          <w:u w:val="single"/>
        </w:rPr>
      </w:pPr>
      <w:r w:rsidRPr="00F74620">
        <w:rPr>
          <w:b/>
          <w:sz w:val="16"/>
          <w:szCs w:val="16"/>
          <w:u w:val="single"/>
          <w:shd w:val="clear" w:color="auto" w:fill="F5F5F5"/>
        </w:rPr>
        <w:t>*</w:t>
      </w:r>
      <w:r w:rsidR="00A52BE8" w:rsidRPr="00F74620">
        <w:rPr>
          <w:rFonts w:ascii="Arial" w:hAnsi="Arial" w:cs="Arial"/>
          <w:b/>
          <w:sz w:val="16"/>
          <w:szCs w:val="16"/>
          <w:u w:val="single"/>
        </w:rPr>
        <w:t>Reporting Life &amp; Income C</w:t>
      </w:r>
      <w:r w:rsidR="001461A7" w:rsidRPr="00F74620">
        <w:rPr>
          <w:rFonts w:ascii="Arial" w:hAnsi="Arial" w:cs="Arial"/>
          <w:b/>
          <w:sz w:val="16"/>
          <w:szCs w:val="16"/>
          <w:u w:val="single"/>
        </w:rPr>
        <w:t>hanges to the Marketplace</w:t>
      </w:r>
    </w:p>
    <w:p w:rsidR="001461A7" w:rsidRPr="00F74620" w:rsidRDefault="001461A7" w:rsidP="009C5B45">
      <w:pPr>
        <w:rPr>
          <w:rFonts w:ascii="Arial" w:hAnsi="Arial" w:cs="Arial"/>
          <w:sz w:val="16"/>
          <w:szCs w:val="16"/>
        </w:rPr>
      </w:pPr>
      <w:r w:rsidRPr="00F74620">
        <w:rPr>
          <w:rFonts w:ascii="Arial" w:hAnsi="Arial" w:cs="Arial"/>
          <w:sz w:val="16"/>
          <w:szCs w:val="16"/>
        </w:rPr>
        <w:t>Once you have Marketplace coverage, you must report certain life changes. This information may affect the coverage or savings you’re eligible for.</w:t>
      </w:r>
    </w:p>
    <w:p w:rsidR="001461A7" w:rsidRPr="00F74620" w:rsidRDefault="001461A7" w:rsidP="009C5B45">
      <w:pPr>
        <w:rPr>
          <w:rFonts w:ascii="Arial" w:hAnsi="Arial" w:cs="Arial"/>
          <w:sz w:val="16"/>
          <w:szCs w:val="16"/>
        </w:rPr>
      </w:pPr>
      <w:r w:rsidRPr="00F74620">
        <w:rPr>
          <w:rFonts w:ascii="Arial" w:hAnsi="Arial" w:cs="Arial"/>
          <w:sz w:val="16"/>
          <w:szCs w:val="16"/>
        </w:rPr>
        <w:t>It’s important to report these changes to the Marketplace as soon after the change as possible.</w:t>
      </w:r>
    </w:p>
    <w:p w:rsidR="001461A7" w:rsidRPr="00F74620" w:rsidRDefault="001461A7" w:rsidP="009C5B45">
      <w:pPr>
        <w:rPr>
          <w:rFonts w:ascii="Arial" w:hAnsi="Arial" w:cs="Arial"/>
          <w:sz w:val="16"/>
          <w:szCs w:val="16"/>
        </w:rPr>
      </w:pPr>
      <w:r w:rsidRPr="00F74620">
        <w:rPr>
          <w:rFonts w:ascii="Arial" w:hAnsi="Arial" w:cs="Arial"/>
          <w:sz w:val="16"/>
          <w:szCs w:val="16"/>
        </w:rPr>
        <w:t>If your income goes up or you lose a member of your household, you may qualify for less savings than you’re getting now. If you don’t report these changes, you could wind up having to pay back the difference when you file your federal tax return for the coverage year.</w:t>
      </w:r>
    </w:p>
    <w:p w:rsidR="001461A7" w:rsidRPr="00F74620" w:rsidRDefault="001461A7" w:rsidP="009C5B45">
      <w:pPr>
        <w:rPr>
          <w:rFonts w:ascii="Arial" w:hAnsi="Arial" w:cs="Arial"/>
          <w:sz w:val="16"/>
          <w:szCs w:val="16"/>
        </w:rPr>
      </w:pPr>
      <w:r w:rsidRPr="00F74620">
        <w:rPr>
          <w:rFonts w:ascii="Arial" w:hAnsi="Arial" w:cs="Arial"/>
          <w:sz w:val="16"/>
          <w:szCs w:val="16"/>
        </w:rPr>
        <w:t>If your income goes down or your gain a household member, you could qualify for more savings than you’re getting now. This could reduce the amount you pay in monthly premiums. You could also qualify for Medicaid or CHIP coverage.</w:t>
      </w:r>
    </w:p>
    <w:p w:rsidR="001461A7" w:rsidRPr="00F74620" w:rsidRDefault="001461A7" w:rsidP="009C5B45">
      <w:pPr>
        <w:rPr>
          <w:rFonts w:ascii="Arial" w:hAnsi="Arial" w:cs="Arial"/>
          <w:b/>
          <w:sz w:val="16"/>
          <w:szCs w:val="16"/>
          <w:u w:val="single"/>
        </w:rPr>
      </w:pPr>
      <w:r w:rsidRPr="00F74620">
        <w:rPr>
          <w:rFonts w:ascii="Arial" w:hAnsi="Arial" w:cs="Arial"/>
          <w:b/>
          <w:sz w:val="16"/>
          <w:szCs w:val="16"/>
          <w:u w:val="single"/>
        </w:rPr>
        <w:t>Life changes to report</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You must report a change if you:</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Get married or divorced</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Have a child, adopt a child, or place a child for adoption</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Have a change in income</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Get health coverage through a job or a program like Medicare or Medicaid</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Change your place of residence</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Have a change in disability status</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Gain or lose a dependent</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Become pregnant</w:t>
      </w:r>
    </w:p>
    <w:p w:rsidR="001461A7" w:rsidRPr="00F74620" w:rsidRDefault="001461A7" w:rsidP="009C5B45">
      <w:pPr>
        <w:pStyle w:val="ListParagraph"/>
        <w:numPr>
          <w:ilvl w:val="0"/>
          <w:numId w:val="3"/>
        </w:numPr>
        <w:rPr>
          <w:rFonts w:ascii="Arial" w:hAnsi="Arial" w:cs="Arial"/>
          <w:sz w:val="16"/>
          <w:szCs w:val="16"/>
        </w:rPr>
      </w:pPr>
      <w:r w:rsidRPr="00F74620">
        <w:rPr>
          <w:rFonts w:ascii="Arial" w:hAnsi="Arial" w:cs="Arial"/>
          <w:sz w:val="16"/>
          <w:szCs w:val="16"/>
        </w:rPr>
        <w:t>Experience other changes that may affect your income and household size</w:t>
      </w:r>
    </w:p>
    <w:p w:rsidR="00C202D1" w:rsidRPr="00F74620" w:rsidRDefault="001461A7" w:rsidP="009C5B45">
      <w:pPr>
        <w:rPr>
          <w:rFonts w:ascii="Arial" w:hAnsi="Arial" w:cs="Arial"/>
          <w:sz w:val="16"/>
          <w:szCs w:val="16"/>
        </w:rPr>
      </w:pPr>
      <w:r w:rsidRPr="00F74620">
        <w:rPr>
          <w:rStyle w:val="Strong"/>
          <w:rFonts w:ascii="Arial" w:hAnsi="Arial" w:cs="Arial"/>
          <w:color w:val="333333"/>
          <w:sz w:val="16"/>
          <w:szCs w:val="16"/>
        </w:rPr>
        <w:t>Other changes to report:</w:t>
      </w:r>
      <w:r w:rsidRPr="00F74620">
        <w:rPr>
          <w:rStyle w:val="apple-converted-space"/>
          <w:rFonts w:ascii="Arial" w:hAnsi="Arial" w:cs="Arial"/>
          <w:color w:val="333333"/>
          <w:sz w:val="16"/>
          <w:szCs w:val="16"/>
        </w:rPr>
        <w:t> </w:t>
      </w:r>
      <w:r w:rsidRPr="00F74620">
        <w:rPr>
          <w:rFonts w:ascii="Arial" w:hAnsi="Arial" w:cs="Arial"/>
          <w:sz w:val="16"/>
          <w:szCs w:val="16"/>
        </w:rPr>
        <w:t>change in tax filing status; change of citizenship or immigration status; incarceration or release from incarceration; change in status as an American Indian/Alaska Native or tribal status; correction to name, date of birth, or Social Security number.</w:t>
      </w:r>
    </w:p>
    <w:p w:rsidR="00C202D1" w:rsidRPr="00F74620" w:rsidRDefault="00C202D1" w:rsidP="009C5B45">
      <w:pPr>
        <w:rPr>
          <w:rFonts w:ascii="Arial" w:hAnsi="Arial" w:cs="Arial"/>
          <w:sz w:val="16"/>
          <w:szCs w:val="16"/>
        </w:rPr>
      </w:pPr>
    </w:p>
    <w:p w:rsidR="001461A7" w:rsidRPr="00F74620" w:rsidRDefault="001461A7" w:rsidP="009C5B45">
      <w:pPr>
        <w:rPr>
          <w:rFonts w:ascii="Arial" w:hAnsi="Arial" w:cs="Arial"/>
          <w:b/>
          <w:sz w:val="16"/>
          <w:szCs w:val="16"/>
          <w:u w:val="single"/>
        </w:rPr>
      </w:pPr>
      <w:r w:rsidRPr="00F74620">
        <w:rPr>
          <w:rFonts w:ascii="Arial" w:hAnsi="Arial" w:cs="Arial"/>
          <w:b/>
          <w:sz w:val="16"/>
          <w:szCs w:val="16"/>
          <w:u w:val="single"/>
        </w:rPr>
        <w:t>When to report changes</w:t>
      </w:r>
    </w:p>
    <w:p w:rsidR="001461A7" w:rsidRPr="00F74620" w:rsidRDefault="001461A7" w:rsidP="009C5B45">
      <w:pPr>
        <w:rPr>
          <w:rFonts w:ascii="Arial" w:hAnsi="Arial" w:cs="Arial"/>
          <w:sz w:val="16"/>
          <w:szCs w:val="16"/>
        </w:rPr>
      </w:pPr>
      <w:r w:rsidRPr="00F74620">
        <w:rPr>
          <w:rFonts w:ascii="Arial" w:hAnsi="Arial" w:cs="Arial"/>
          <w:sz w:val="16"/>
          <w:szCs w:val="16"/>
        </w:rPr>
        <w:t>You should report these changes to the Marketplace as soon after the change as possible.</w:t>
      </w:r>
    </w:p>
    <w:p w:rsidR="00D3180B" w:rsidRPr="00F74620" w:rsidRDefault="001461A7" w:rsidP="009C5B45">
      <w:pPr>
        <w:rPr>
          <w:rFonts w:ascii="Arial" w:hAnsi="Arial" w:cs="Arial"/>
          <w:sz w:val="16"/>
          <w:szCs w:val="16"/>
        </w:rPr>
      </w:pPr>
      <w:r w:rsidRPr="00F74620">
        <w:rPr>
          <w:rFonts w:ascii="Arial" w:hAnsi="Arial" w:cs="Arial"/>
          <w:sz w:val="16"/>
          <w:szCs w:val="16"/>
        </w:rPr>
        <w:t>If these changes qualify you for a</w:t>
      </w:r>
      <w:r w:rsidRPr="00F74620">
        <w:rPr>
          <w:rStyle w:val="apple-converted-space"/>
          <w:rFonts w:ascii="Arial" w:hAnsi="Arial" w:cs="Arial"/>
          <w:color w:val="333333"/>
          <w:sz w:val="16"/>
          <w:szCs w:val="16"/>
        </w:rPr>
        <w:t> </w:t>
      </w:r>
      <w:hyperlink r:id="rId48" w:history="1">
        <w:r w:rsidRPr="00F74620">
          <w:rPr>
            <w:rStyle w:val="Hyperlink"/>
            <w:rFonts w:ascii="Arial" w:hAnsi="Arial" w:cs="Arial"/>
            <w:color w:val="0C648C"/>
            <w:sz w:val="16"/>
            <w:szCs w:val="16"/>
          </w:rPr>
          <w:t>Special Enrollment Period</w:t>
        </w:r>
      </w:hyperlink>
      <w:r w:rsidRPr="00F74620">
        <w:rPr>
          <w:rStyle w:val="apple-converted-space"/>
          <w:rFonts w:ascii="Arial" w:hAnsi="Arial" w:cs="Arial"/>
          <w:color w:val="333333"/>
          <w:sz w:val="16"/>
          <w:szCs w:val="16"/>
        </w:rPr>
        <w:t> </w:t>
      </w:r>
      <w:r w:rsidRPr="00F74620">
        <w:rPr>
          <w:rFonts w:ascii="Arial" w:hAnsi="Arial" w:cs="Arial"/>
          <w:sz w:val="16"/>
          <w:szCs w:val="16"/>
        </w:rPr>
        <w:t xml:space="preserve">to change plans, in most cases you have 60 days from the life event to enroll in new coverage. If the changes qualify you for more or less savings, it’s important to make </w:t>
      </w:r>
      <w:r w:rsidR="00A52BE8" w:rsidRPr="00F74620">
        <w:rPr>
          <w:rFonts w:ascii="Arial" w:hAnsi="Arial" w:cs="Arial"/>
          <w:sz w:val="16"/>
          <w:szCs w:val="16"/>
        </w:rPr>
        <w:t>adjustments as soon as possible</w:t>
      </w:r>
    </w:p>
    <w:p w:rsidR="00D3180B" w:rsidRPr="009C5B45" w:rsidRDefault="00D3180B" w:rsidP="009C5B45">
      <w:pPr>
        <w:rPr>
          <w:rFonts w:ascii="Arial" w:hAnsi="Arial" w:cs="Arial"/>
          <w:sz w:val="20"/>
          <w:szCs w:val="20"/>
        </w:rPr>
      </w:pPr>
    </w:p>
    <w:p w:rsidR="00C202D1" w:rsidRPr="009C5B45" w:rsidRDefault="00C202D1" w:rsidP="009C5B45"/>
    <w:p w:rsidR="00C202D1" w:rsidRPr="009C5B45" w:rsidRDefault="00C202D1" w:rsidP="009C5B45"/>
    <w:p w:rsidR="00C202D1" w:rsidRPr="009C5B45" w:rsidRDefault="00C202D1" w:rsidP="009C5B45"/>
    <w:p w:rsidR="00C202D1" w:rsidRPr="009C5B45" w:rsidRDefault="00C202D1" w:rsidP="009C5B45"/>
    <w:p w:rsidR="00C202D1" w:rsidRPr="009C5B45" w:rsidRDefault="00C202D1" w:rsidP="009C5B45"/>
    <w:p w:rsidR="00F74620" w:rsidRPr="00035D2A" w:rsidRDefault="00F74620" w:rsidP="00F74620">
      <w:pPr>
        <w:rPr>
          <w:b/>
          <w:i/>
          <w:color w:val="333333"/>
          <w:sz w:val="48"/>
          <w:szCs w:val="48"/>
          <w:u w:val="single"/>
        </w:rPr>
      </w:pPr>
      <w:r w:rsidRPr="00035D2A">
        <w:rPr>
          <w:b/>
          <w:i/>
          <w:sz w:val="48"/>
          <w:szCs w:val="48"/>
          <w:u w:val="single"/>
        </w:rPr>
        <w:lastRenderedPageBreak/>
        <w:t>*</w:t>
      </w:r>
      <w:r>
        <w:rPr>
          <w:b/>
          <w:i/>
          <w:sz w:val="28"/>
          <w:szCs w:val="28"/>
          <w:u w:val="single"/>
        </w:rPr>
        <w:t>What Income Is C</w:t>
      </w:r>
      <w:r w:rsidRPr="009C5B45">
        <w:rPr>
          <w:b/>
          <w:i/>
          <w:sz w:val="28"/>
          <w:szCs w:val="28"/>
          <w:u w:val="single"/>
        </w:rPr>
        <w:t>ounted?</w:t>
      </w:r>
      <w:r>
        <w:rPr>
          <w:b/>
          <w:i/>
          <w:sz w:val="48"/>
          <w:szCs w:val="48"/>
          <w:u w:val="single"/>
        </w:rPr>
        <w:t>*</w:t>
      </w:r>
    </w:p>
    <w:p w:rsidR="00F74620" w:rsidRPr="00F74620" w:rsidRDefault="00F74620" w:rsidP="00F74620">
      <w:pPr>
        <w:rPr>
          <w:rFonts w:eastAsia="Times New Roman"/>
          <w:sz w:val="16"/>
          <w:szCs w:val="16"/>
        </w:rPr>
      </w:pPr>
      <w:r w:rsidRPr="00F74620">
        <w:rPr>
          <w:rFonts w:eastAsia="Times New Roman"/>
          <w:sz w:val="16"/>
          <w:szCs w:val="16"/>
        </w:rPr>
        <w:t>The Marketplace uses an income number called modified adjusted gross income (MAGI) to determine eligibility for savings. It’s not a line on your tax return.</w:t>
      </w:r>
    </w:p>
    <w:p w:rsidR="00F74620" w:rsidRPr="00F74620" w:rsidRDefault="00F74620" w:rsidP="00F74620">
      <w:pPr>
        <w:rPr>
          <w:rFonts w:eastAsia="Times New Roman"/>
          <w:color w:val="063346"/>
          <w:sz w:val="16"/>
          <w:szCs w:val="16"/>
        </w:rPr>
      </w:pPr>
      <w:r w:rsidRPr="00F74620">
        <w:rPr>
          <w:rFonts w:eastAsia="Times New Roman"/>
          <w:color w:val="063346"/>
          <w:sz w:val="16"/>
          <w:szCs w:val="16"/>
        </w:rPr>
        <w:t>See what’s included in MAGI and how to estimate it.</w:t>
      </w:r>
    </w:p>
    <w:p w:rsidR="00F74620" w:rsidRPr="00F74620" w:rsidRDefault="00F74620" w:rsidP="00F74620">
      <w:pPr>
        <w:rPr>
          <w:rFonts w:eastAsia="Times New Roman"/>
          <w:sz w:val="16"/>
          <w:szCs w:val="16"/>
        </w:rPr>
      </w:pPr>
      <w:r w:rsidRPr="00F74620">
        <w:rPr>
          <w:rFonts w:eastAsia="Times New Roman"/>
          <w:sz w:val="16"/>
          <w:szCs w:val="16"/>
        </w:rPr>
        <w:t>The chart below shows common types of income and whether they count as part of MAGI. If you expect income types not shown or have additional questions, see </w:t>
      </w:r>
      <w:hyperlink r:id="rId49" w:history="1">
        <w:r w:rsidRPr="00F74620">
          <w:rPr>
            <w:rFonts w:eastAsia="Times New Roman"/>
            <w:color w:val="0C648C"/>
            <w:sz w:val="16"/>
            <w:szCs w:val="16"/>
            <w:u w:val="single"/>
          </w:rPr>
          <w:t>details on what the IRS counts as income</w:t>
        </w:r>
      </w:hyperlink>
      <w:r w:rsidRPr="00F74620">
        <w:rPr>
          <w:rFonts w:eastAsia="Times New Roman"/>
          <w:sz w:val="16"/>
          <w:szCs w:val="16"/>
        </w:rPr>
        <w:t>.</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5"/>
        <w:gridCol w:w="1349"/>
        <w:gridCol w:w="5862"/>
      </w:tblGrid>
      <w:tr w:rsidR="00F74620" w:rsidRPr="00F74620" w:rsidTr="00B145E8">
        <w:trPr>
          <w:tblHeader/>
        </w:trPr>
        <w:tc>
          <w:tcPr>
            <w:tcW w:w="0" w:type="auto"/>
            <w:gridSpan w:val="3"/>
            <w:shd w:val="clear" w:color="auto" w:fill="CFEFFC"/>
            <w:tcMar>
              <w:top w:w="270" w:type="dxa"/>
              <w:left w:w="270" w:type="dxa"/>
              <w:bottom w:w="270" w:type="dxa"/>
              <w:right w:w="270" w:type="dxa"/>
            </w:tcMar>
            <w:vAlign w:val="center"/>
            <w:hideMark/>
          </w:tcPr>
          <w:p w:rsidR="00F74620" w:rsidRPr="00F74620" w:rsidRDefault="00F74620" w:rsidP="00B145E8">
            <w:pPr>
              <w:rPr>
                <w:b/>
                <w:sz w:val="16"/>
                <w:szCs w:val="16"/>
                <w:u w:val="single"/>
              </w:rPr>
            </w:pPr>
            <w:r w:rsidRPr="00F74620">
              <w:rPr>
                <w:b/>
                <w:sz w:val="16"/>
                <w:szCs w:val="16"/>
                <w:u w:val="single"/>
              </w:rPr>
              <w:t>Types of income to include in your estimate</w:t>
            </w:r>
          </w:p>
        </w:tc>
      </w:tr>
      <w:tr w:rsidR="00F74620" w:rsidRPr="00F74620" w:rsidTr="00B145E8">
        <w:trPr>
          <w:trHeight w:val="512"/>
          <w:tblHeader/>
        </w:trPr>
        <w:tc>
          <w:tcPr>
            <w:tcW w:w="0" w:type="auto"/>
            <w:shd w:val="clear" w:color="auto" w:fill="CFEFFC"/>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Income type</w:t>
            </w:r>
          </w:p>
        </w:tc>
        <w:tc>
          <w:tcPr>
            <w:tcW w:w="0" w:type="auto"/>
            <w:shd w:val="clear" w:color="auto" w:fill="CFEFFC"/>
            <w:tcMar>
              <w:top w:w="270" w:type="dxa"/>
              <w:left w:w="270" w:type="dxa"/>
              <w:bottom w:w="270" w:type="dxa"/>
              <w:right w:w="270" w:type="dxa"/>
            </w:tcMar>
            <w:hideMark/>
          </w:tcPr>
          <w:p w:rsidR="00F74620" w:rsidRPr="00F74620" w:rsidRDefault="00F74620" w:rsidP="00B145E8">
            <w:pPr>
              <w:rPr>
                <w:rFonts w:eastAsia="Times New Roman"/>
                <w:bCs/>
                <w:sz w:val="16"/>
                <w:szCs w:val="16"/>
              </w:rPr>
            </w:pPr>
            <w:r w:rsidRPr="00F74620">
              <w:rPr>
                <w:rFonts w:eastAsia="Times New Roman"/>
                <w:bCs/>
                <w:sz w:val="16"/>
                <w:szCs w:val="16"/>
              </w:rPr>
              <w:t>Include as income?</w:t>
            </w:r>
          </w:p>
        </w:tc>
        <w:tc>
          <w:tcPr>
            <w:tcW w:w="0" w:type="auto"/>
            <w:shd w:val="clear" w:color="auto" w:fill="CFEFFC"/>
            <w:tcMar>
              <w:top w:w="270" w:type="dxa"/>
              <w:left w:w="270" w:type="dxa"/>
              <w:bottom w:w="270" w:type="dxa"/>
              <w:right w:w="270" w:type="dxa"/>
            </w:tcMar>
            <w:hideMark/>
          </w:tcPr>
          <w:p w:rsidR="00F74620" w:rsidRPr="00F74620" w:rsidRDefault="00F74620" w:rsidP="00B145E8">
            <w:pPr>
              <w:rPr>
                <w:rFonts w:eastAsia="Times New Roman"/>
                <w:bCs/>
                <w:sz w:val="16"/>
                <w:szCs w:val="16"/>
              </w:rPr>
            </w:pPr>
            <w:r w:rsidRPr="00F74620">
              <w:rPr>
                <w:rFonts w:eastAsia="Times New Roman"/>
                <w:bCs/>
                <w:sz w:val="16"/>
                <w:szCs w:val="16"/>
              </w:rPr>
              <w:t>Notes</w:t>
            </w:r>
          </w:p>
        </w:tc>
      </w:tr>
      <w:tr w:rsidR="00F74620" w:rsidRPr="00F74620" w:rsidTr="00B145E8">
        <w:trPr>
          <w:trHeight w:val="710"/>
        </w:trPr>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Federal Taxable Wages</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If your pay stub lists “federal taxable wages,” use that. If not, use “gross income” and subtract the amounts your employer takes out of your pay for child care, health insurance, and retirement plans.</w:t>
            </w: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Tips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Self-employment income</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Include “net self-employment income” you expect — what you’ll make from your business minus business expenses.</w:t>
            </w: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Unemployment compensation</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Social Security</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Include both taxable and non-taxable Social Security income.</w:t>
            </w: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Social Security Disability Income (SSDI)</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But </w:t>
            </w:r>
            <w:r w:rsidRPr="00F74620">
              <w:rPr>
                <w:rFonts w:eastAsia="Times New Roman"/>
                <w:bCs/>
                <w:sz w:val="16"/>
                <w:szCs w:val="16"/>
              </w:rPr>
              <w:t>do not</w:t>
            </w:r>
            <w:r w:rsidRPr="00F74620">
              <w:rPr>
                <w:rFonts w:eastAsia="Times New Roman"/>
                <w:sz w:val="16"/>
                <w:szCs w:val="16"/>
              </w:rPr>
              <w:t> include Supplemental Security Income (SSI).</w:t>
            </w:r>
          </w:p>
        </w:tc>
      </w:tr>
      <w:tr w:rsidR="00F74620" w:rsidRPr="00F74620" w:rsidTr="00B145E8">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Retirement or pension Income</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Include most IRA and 401k withdrawals. (See details on retirement income in </w:t>
            </w:r>
            <w:hyperlink r:id="rId50" w:anchor="d0e3991" w:history="1">
              <w:r w:rsidRPr="00F74620">
                <w:rPr>
                  <w:rFonts w:eastAsia="Times New Roman"/>
                  <w:color w:val="0C648C"/>
                  <w:sz w:val="16"/>
                  <w:szCs w:val="16"/>
                  <w:u w:val="single"/>
                </w:rPr>
                <w:t>the instructions for IRS publication 1040</w:t>
              </w:r>
            </w:hyperlink>
            <w:r w:rsidRPr="00F74620">
              <w:rPr>
                <w:rFonts w:eastAsia="Times New Roman"/>
                <w:sz w:val="16"/>
                <w:szCs w:val="16"/>
              </w:rPr>
              <w:t>).</w:t>
            </w: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Alimony</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Child support</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No</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Capital gains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Investment income</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Include expected interest and dividends earned on investments, including tax-exempt interest.</w:t>
            </w: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Rental and royalty income</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Excluded foreign income</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Yes</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Gifts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No</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Supplemental Security Income (SSI)</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No</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But </w:t>
            </w:r>
            <w:r w:rsidRPr="00F74620">
              <w:rPr>
                <w:rFonts w:eastAsia="Times New Roman"/>
                <w:bCs/>
                <w:sz w:val="16"/>
                <w:szCs w:val="16"/>
              </w:rPr>
              <w:t>do include</w:t>
            </w:r>
            <w:r w:rsidRPr="00F74620">
              <w:rPr>
                <w:rFonts w:eastAsia="Times New Roman"/>
                <w:sz w:val="16"/>
                <w:szCs w:val="16"/>
              </w:rPr>
              <w:t> Social Security Disability Income (SSDI).</w:t>
            </w: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Veterans’ disability payments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No</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auto"/>
            <w:tcMar>
              <w:top w:w="270" w:type="dxa"/>
              <w:left w:w="270" w:type="dxa"/>
              <w:bottom w:w="270" w:type="dxa"/>
              <w:right w:w="270" w:type="dxa"/>
            </w:tcMar>
            <w:hideMark/>
          </w:tcPr>
          <w:p w:rsidR="00F74620" w:rsidRPr="00F74620" w:rsidRDefault="00F74620" w:rsidP="00B145E8">
            <w:pPr>
              <w:rPr>
                <w:sz w:val="16"/>
                <w:szCs w:val="16"/>
              </w:rPr>
            </w:pPr>
            <w:r w:rsidRPr="00F74620">
              <w:rPr>
                <w:sz w:val="16"/>
                <w:szCs w:val="16"/>
              </w:rPr>
              <w:t>Worker’s Compensation</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r w:rsidRPr="00F74620">
              <w:rPr>
                <w:rFonts w:eastAsia="Times New Roman"/>
                <w:sz w:val="16"/>
                <w:szCs w:val="16"/>
              </w:rPr>
              <w:t>No</w:t>
            </w:r>
          </w:p>
        </w:tc>
        <w:tc>
          <w:tcPr>
            <w:tcW w:w="0" w:type="auto"/>
            <w:shd w:val="clear" w:color="auto" w:fill="auto"/>
            <w:tcMar>
              <w:top w:w="270" w:type="dxa"/>
              <w:left w:w="270" w:type="dxa"/>
              <w:bottom w:w="270" w:type="dxa"/>
              <w:right w:w="270" w:type="dxa"/>
            </w:tcMar>
            <w:hideMark/>
          </w:tcPr>
          <w:p w:rsidR="00F74620" w:rsidRPr="00F74620" w:rsidRDefault="00F74620" w:rsidP="00B145E8">
            <w:pPr>
              <w:rPr>
                <w:rFonts w:eastAsia="Times New Roman"/>
                <w:sz w:val="16"/>
                <w:szCs w:val="16"/>
              </w:rPr>
            </w:pPr>
          </w:p>
        </w:tc>
      </w:tr>
      <w:tr w:rsidR="00F74620" w:rsidRPr="00F74620" w:rsidTr="00B145E8">
        <w:tc>
          <w:tcPr>
            <w:tcW w:w="0" w:type="auto"/>
            <w:shd w:val="clear" w:color="auto" w:fill="F0F0F0"/>
            <w:tcMar>
              <w:top w:w="270" w:type="dxa"/>
              <w:left w:w="270" w:type="dxa"/>
              <w:bottom w:w="270" w:type="dxa"/>
              <w:right w:w="270" w:type="dxa"/>
            </w:tcMar>
            <w:hideMark/>
          </w:tcPr>
          <w:p w:rsidR="00F74620" w:rsidRPr="00F74620" w:rsidRDefault="00F74620" w:rsidP="00B145E8">
            <w:pPr>
              <w:rPr>
                <w:color w:val="333333"/>
                <w:sz w:val="16"/>
                <w:szCs w:val="16"/>
              </w:rPr>
            </w:pPr>
            <w:r w:rsidRPr="00F74620">
              <w:rPr>
                <w:color w:val="333333"/>
                <w:sz w:val="16"/>
                <w:szCs w:val="16"/>
              </w:rPr>
              <w:t>Proceeds from loans (like student loans, home equity loans, or bank loans)</w:t>
            </w:r>
          </w:p>
        </w:tc>
        <w:tc>
          <w:tcPr>
            <w:tcW w:w="0" w:type="auto"/>
            <w:shd w:val="clear" w:color="auto" w:fill="F0F0F0"/>
            <w:tcMar>
              <w:top w:w="270" w:type="dxa"/>
              <w:left w:w="270" w:type="dxa"/>
              <w:bottom w:w="270" w:type="dxa"/>
              <w:right w:w="270" w:type="dxa"/>
            </w:tcMar>
            <w:hideMark/>
          </w:tcPr>
          <w:p w:rsidR="00F74620" w:rsidRPr="00F74620" w:rsidRDefault="00F74620" w:rsidP="00B145E8">
            <w:pPr>
              <w:rPr>
                <w:rFonts w:eastAsia="Times New Roman"/>
                <w:color w:val="333333"/>
                <w:sz w:val="16"/>
                <w:szCs w:val="16"/>
              </w:rPr>
            </w:pPr>
            <w:r w:rsidRPr="00F74620">
              <w:rPr>
                <w:rFonts w:eastAsia="Times New Roman"/>
                <w:color w:val="333333"/>
                <w:sz w:val="16"/>
                <w:szCs w:val="16"/>
              </w:rPr>
              <w:t>No</w:t>
            </w:r>
          </w:p>
        </w:tc>
        <w:tc>
          <w:tcPr>
            <w:tcW w:w="0" w:type="auto"/>
            <w:shd w:val="clear" w:color="auto" w:fill="F0F0F0"/>
            <w:vAlign w:val="center"/>
            <w:hideMark/>
          </w:tcPr>
          <w:p w:rsidR="00F74620" w:rsidRPr="00F74620" w:rsidRDefault="00F74620" w:rsidP="00B145E8">
            <w:pPr>
              <w:rPr>
                <w:rFonts w:eastAsia="Times New Roman"/>
                <w:sz w:val="16"/>
                <w:szCs w:val="16"/>
              </w:rPr>
            </w:pPr>
            <w:r w:rsidRPr="00F74620">
              <w:rPr>
                <w:rFonts w:eastAsia="Times New Roman"/>
                <w:sz w:val="16"/>
                <w:szCs w:val="16"/>
              </w:rPr>
              <w:br/>
            </w:r>
          </w:p>
        </w:tc>
      </w:tr>
    </w:tbl>
    <w:p w:rsidR="00F74620" w:rsidRPr="009C5B45" w:rsidRDefault="00F74620" w:rsidP="00F74620"/>
    <w:p w:rsidR="00C202D1" w:rsidRPr="009C5B45" w:rsidRDefault="00C202D1" w:rsidP="009C5B45"/>
    <w:p w:rsidR="00035D2A" w:rsidRDefault="00035D2A" w:rsidP="009C5B45"/>
    <w:p w:rsidR="00A769A5" w:rsidRDefault="00A769A5" w:rsidP="009C5B45">
      <w:pPr>
        <w:rPr>
          <w:b/>
          <w:i/>
          <w:sz w:val="48"/>
          <w:szCs w:val="48"/>
          <w:u w:val="single"/>
        </w:rPr>
      </w:pPr>
    </w:p>
    <w:p w:rsidR="00A769A5" w:rsidRDefault="00A769A5">
      <w:pPr>
        <w:rPr>
          <w:b/>
          <w:i/>
          <w:sz w:val="48"/>
          <w:szCs w:val="48"/>
          <w:u w:val="single"/>
        </w:rPr>
      </w:pPr>
    </w:p>
    <w:sectPr w:rsidR="00A769A5" w:rsidSect="00D318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7ACD"/>
    <w:multiLevelType w:val="multilevel"/>
    <w:tmpl w:val="9802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5566"/>
    <w:multiLevelType w:val="hybridMultilevel"/>
    <w:tmpl w:val="0604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72C6B"/>
    <w:multiLevelType w:val="multilevel"/>
    <w:tmpl w:val="729C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D8"/>
    <w:rsid w:val="00035D2A"/>
    <w:rsid w:val="00061BD4"/>
    <w:rsid w:val="00073097"/>
    <w:rsid w:val="00082703"/>
    <w:rsid w:val="000B3279"/>
    <w:rsid w:val="000B70D3"/>
    <w:rsid w:val="000D73D8"/>
    <w:rsid w:val="00104896"/>
    <w:rsid w:val="001262A3"/>
    <w:rsid w:val="00140F2A"/>
    <w:rsid w:val="001461A7"/>
    <w:rsid w:val="00174B49"/>
    <w:rsid w:val="001817C0"/>
    <w:rsid w:val="001B7D78"/>
    <w:rsid w:val="001E5994"/>
    <w:rsid w:val="00223A38"/>
    <w:rsid w:val="00245DC0"/>
    <w:rsid w:val="00251775"/>
    <w:rsid w:val="0026400C"/>
    <w:rsid w:val="00273CA8"/>
    <w:rsid w:val="002C6D07"/>
    <w:rsid w:val="002D5FA1"/>
    <w:rsid w:val="003007A4"/>
    <w:rsid w:val="00314B27"/>
    <w:rsid w:val="003427A7"/>
    <w:rsid w:val="00367D8B"/>
    <w:rsid w:val="00371230"/>
    <w:rsid w:val="00373827"/>
    <w:rsid w:val="0039039B"/>
    <w:rsid w:val="003970DB"/>
    <w:rsid w:val="00397A2D"/>
    <w:rsid w:val="003D56CA"/>
    <w:rsid w:val="0040188C"/>
    <w:rsid w:val="00433125"/>
    <w:rsid w:val="004464CD"/>
    <w:rsid w:val="004F5E7C"/>
    <w:rsid w:val="004F771F"/>
    <w:rsid w:val="00524488"/>
    <w:rsid w:val="005A149B"/>
    <w:rsid w:val="005A7E1F"/>
    <w:rsid w:val="005B0F2D"/>
    <w:rsid w:val="00606BED"/>
    <w:rsid w:val="006162BF"/>
    <w:rsid w:val="006250BF"/>
    <w:rsid w:val="006440E8"/>
    <w:rsid w:val="006451C7"/>
    <w:rsid w:val="00651E0A"/>
    <w:rsid w:val="0068012E"/>
    <w:rsid w:val="006D3211"/>
    <w:rsid w:val="006E654C"/>
    <w:rsid w:val="00740C0A"/>
    <w:rsid w:val="007C60A9"/>
    <w:rsid w:val="007C67F8"/>
    <w:rsid w:val="007D0956"/>
    <w:rsid w:val="007D0E69"/>
    <w:rsid w:val="007F48B7"/>
    <w:rsid w:val="00803B1A"/>
    <w:rsid w:val="00806A0D"/>
    <w:rsid w:val="0083698E"/>
    <w:rsid w:val="00853A88"/>
    <w:rsid w:val="00855725"/>
    <w:rsid w:val="0086389F"/>
    <w:rsid w:val="00881190"/>
    <w:rsid w:val="008830DA"/>
    <w:rsid w:val="00896A34"/>
    <w:rsid w:val="008A0A78"/>
    <w:rsid w:val="008B0F45"/>
    <w:rsid w:val="008B7653"/>
    <w:rsid w:val="008C6429"/>
    <w:rsid w:val="008D0A17"/>
    <w:rsid w:val="008D4E9D"/>
    <w:rsid w:val="008F7432"/>
    <w:rsid w:val="009179C2"/>
    <w:rsid w:val="0098317F"/>
    <w:rsid w:val="009A495A"/>
    <w:rsid w:val="009B55DE"/>
    <w:rsid w:val="009C5B45"/>
    <w:rsid w:val="009C6CA2"/>
    <w:rsid w:val="009E7442"/>
    <w:rsid w:val="00A04730"/>
    <w:rsid w:val="00A2599E"/>
    <w:rsid w:val="00A52BE8"/>
    <w:rsid w:val="00A67112"/>
    <w:rsid w:val="00A73F62"/>
    <w:rsid w:val="00A769A5"/>
    <w:rsid w:val="00A86761"/>
    <w:rsid w:val="00AF406E"/>
    <w:rsid w:val="00B2086C"/>
    <w:rsid w:val="00B30F9E"/>
    <w:rsid w:val="00B33C89"/>
    <w:rsid w:val="00B80242"/>
    <w:rsid w:val="00B84EBD"/>
    <w:rsid w:val="00BA2526"/>
    <w:rsid w:val="00BC3584"/>
    <w:rsid w:val="00BF36A0"/>
    <w:rsid w:val="00BF70D4"/>
    <w:rsid w:val="00C07E3E"/>
    <w:rsid w:val="00C202D1"/>
    <w:rsid w:val="00C254FD"/>
    <w:rsid w:val="00C80B5F"/>
    <w:rsid w:val="00C9421A"/>
    <w:rsid w:val="00C94E2E"/>
    <w:rsid w:val="00CB668B"/>
    <w:rsid w:val="00CC25FD"/>
    <w:rsid w:val="00D3180B"/>
    <w:rsid w:val="00D600AF"/>
    <w:rsid w:val="00D6038B"/>
    <w:rsid w:val="00D61B20"/>
    <w:rsid w:val="00D61C96"/>
    <w:rsid w:val="00D662C8"/>
    <w:rsid w:val="00D7321F"/>
    <w:rsid w:val="00D74187"/>
    <w:rsid w:val="00DB4F28"/>
    <w:rsid w:val="00DD78D3"/>
    <w:rsid w:val="00DE38FF"/>
    <w:rsid w:val="00DF11F3"/>
    <w:rsid w:val="00E003FB"/>
    <w:rsid w:val="00E07625"/>
    <w:rsid w:val="00E141E6"/>
    <w:rsid w:val="00E15BA7"/>
    <w:rsid w:val="00E27077"/>
    <w:rsid w:val="00E56723"/>
    <w:rsid w:val="00E60980"/>
    <w:rsid w:val="00EA22E9"/>
    <w:rsid w:val="00EB4827"/>
    <w:rsid w:val="00EE4BD1"/>
    <w:rsid w:val="00EF3FCD"/>
    <w:rsid w:val="00EF608B"/>
    <w:rsid w:val="00F24DC2"/>
    <w:rsid w:val="00F54D20"/>
    <w:rsid w:val="00F72327"/>
    <w:rsid w:val="00F74620"/>
    <w:rsid w:val="00FF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F6746-4BCE-49A6-9E06-D18038A0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04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3D8"/>
    <w:pPr>
      <w:spacing w:after="0" w:line="240" w:lineRule="auto"/>
    </w:pPr>
  </w:style>
  <w:style w:type="paragraph" w:styleId="BalloonText">
    <w:name w:val="Balloon Text"/>
    <w:basedOn w:val="Normal"/>
    <w:link w:val="BalloonTextChar"/>
    <w:uiPriority w:val="99"/>
    <w:semiHidden/>
    <w:unhideWhenUsed/>
    <w:rsid w:val="000D7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D8"/>
    <w:rPr>
      <w:rFonts w:ascii="Segoe UI" w:hAnsi="Segoe UI" w:cs="Segoe UI"/>
      <w:sz w:val="18"/>
      <w:szCs w:val="18"/>
    </w:rPr>
  </w:style>
  <w:style w:type="character" w:customStyle="1" w:styleId="apple-converted-space">
    <w:name w:val="apple-converted-space"/>
    <w:basedOn w:val="DefaultParagraphFont"/>
    <w:rsid w:val="000D73D8"/>
  </w:style>
  <w:style w:type="character" w:styleId="Hyperlink">
    <w:name w:val="Hyperlink"/>
    <w:basedOn w:val="DefaultParagraphFont"/>
    <w:uiPriority w:val="99"/>
    <w:semiHidden/>
    <w:unhideWhenUsed/>
    <w:rsid w:val="000D73D8"/>
    <w:rPr>
      <w:color w:val="0000FF"/>
      <w:u w:val="single"/>
    </w:rPr>
  </w:style>
  <w:style w:type="paragraph" w:styleId="NormalWeb">
    <w:name w:val="Normal (Web)"/>
    <w:basedOn w:val="Normal"/>
    <w:uiPriority w:val="99"/>
    <w:unhideWhenUsed/>
    <w:rsid w:val="000D7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0473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04730"/>
    <w:rPr>
      <w:b/>
      <w:bCs/>
    </w:rPr>
  </w:style>
  <w:style w:type="character" w:customStyle="1" w:styleId="Heading1Char">
    <w:name w:val="Heading 1 Char"/>
    <w:basedOn w:val="DefaultParagraphFont"/>
    <w:link w:val="Heading1"/>
    <w:uiPriority w:val="9"/>
    <w:rsid w:val="001461A7"/>
    <w:rPr>
      <w:rFonts w:asciiTheme="majorHAnsi" w:eastAsiaTheme="majorEastAsia" w:hAnsiTheme="majorHAnsi" w:cstheme="majorBidi"/>
      <w:color w:val="2E74B5" w:themeColor="accent1" w:themeShade="BF"/>
      <w:sz w:val="32"/>
      <w:szCs w:val="32"/>
    </w:rPr>
  </w:style>
  <w:style w:type="character" w:customStyle="1" w:styleId="ata11y">
    <w:name w:val="at_a11y"/>
    <w:basedOn w:val="DefaultParagraphFont"/>
    <w:rsid w:val="001461A7"/>
  </w:style>
  <w:style w:type="paragraph" w:styleId="ListParagraph">
    <w:name w:val="List Paragraph"/>
    <w:basedOn w:val="Normal"/>
    <w:uiPriority w:val="34"/>
    <w:qFormat/>
    <w:rsid w:val="009C5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15245">
      <w:bodyDiv w:val="1"/>
      <w:marLeft w:val="0"/>
      <w:marRight w:val="0"/>
      <w:marTop w:val="0"/>
      <w:marBottom w:val="0"/>
      <w:divBdr>
        <w:top w:val="none" w:sz="0" w:space="0" w:color="auto"/>
        <w:left w:val="none" w:sz="0" w:space="0" w:color="auto"/>
        <w:bottom w:val="none" w:sz="0" w:space="0" w:color="auto"/>
        <w:right w:val="none" w:sz="0" w:space="0" w:color="auto"/>
      </w:divBdr>
    </w:div>
    <w:div w:id="1194266973">
      <w:bodyDiv w:val="1"/>
      <w:marLeft w:val="0"/>
      <w:marRight w:val="0"/>
      <w:marTop w:val="0"/>
      <w:marBottom w:val="0"/>
      <w:divBdr>
        <w:top w:val="none" w:sz="0" w:space="0" w:color="auto"/>
        <w:left w:val="none" w:sz="0" w:space="0" w:color="auto"/>
        <w:bottom w:val="none" w:sz="0" w:space="0" w:color="auto"/>
        <w:right w:val="none" w:sz="0" w:space="0" w:color="auto"/>
      </w:divBdr>
    </w:div>
    <w:div w:id="1312952268">
      <w:bodyDiv w:val="1"/>
      <w:marLeft w:val="0"/>
      <w:marRight w:val="0"/>
      <w:marTop w:val="0"/>
      <w:marBottom w:val="0"/>
      <w:divBdr>
        <w:top w:val="none" w:sz="0" w:space="0" w:color="auto"/>
        <w:left w:val="none" w:sz="0" w:space="0" w:color="auto"/>
        <w:bottom w:val="none" w:sz="0" w:space="0" w:color="auto"/>
        <w:right w:val="none" w:sz="0" w:space="0" w:color="auto"/>
      </w:divBdr>
    </w:div>
    <w:div w:id="1463571610">
      <w:bodyDiv w:val="1"/>
      <w:marLeft w:val="0"/>
      <w:marRight w:val="0"/>
      <w:marTop w:val="0"/>
      <w:marBottom w:val="0"/>
      <w:divBdr>
        <w:top w:val="none" w:sz="0" w:space="0" w:color="auto"/>
        <w:left w:val="none" w:sz="0" w:space="0" w:color="auto"/>
        <w:bottom w:val="none" w:sz="0" w:space="0" w:color="auto"/>
        <w:right w:val="none" w:sz="0" w:space="0" w:color="auto"/>
      </w:divBdr>
      <w:divsChild>
        <w:div w:id="65960983">
          <w:marLeft w:val="0"/>
          <w:marRight w:val="0"/>
          <w:marTop w:val="300"/>
          <w:marBottom w:val="300"/>
          <w:divBdr>
            <w:top w:val="single" w:sz="2" w:space="15" w:color="777777"/>
            <w:left w:val="single" w:sz="36" w:space="15" w:color="D9534F"/>
            <w:bottom w:val="single" w:sz="2" w:space="15" w:color="777777"/>
            <w:right w:val="single" w:sz="2" w:space="15" w:color="777777"/>
          </w:divBdr>
        </w:div>
        <w:div w:id="425541191">
          <w:marLeft w:val="0"/>
          <w:marRight w:val="0"/>
          <w:marTop w:val="0"/>
          <w:marBottom w:val="300"/>
          <w:divBdr>
            <w:top w:val="single" w:sz="2" w:space="15" w:color="777777"/>
            <w:left w:val="single" w:sz="36" w:space="15" w:color="163A79"/>
            <w:bottom w:val="single" w:sz="2" w:space="15" w:color="777777"/>
            <w:right w:val="single" w:sz="2" w:space="15" w:color="777777"/>
          </w:divBdr>
        </w:div>
      </w:divsChild>
    </w:div>
    <w:div w:id="1479493865">
      <w:bodyDiv w:val="1"/>
      <w:marLeft w:val="0"/>
      <w:marRight w:val="0"/>
      <w:marTop w:val="0"/>
      <w:marBottom w:val="0"/>
      <w:divBdr>
        <w:top w:val="none" w:sz="0" w:space="0" w:color="auto"/>
        <w:left w:val="none" w:sz="0" w:space="0" w:color="auto"/>
        <w:bottom w:val="none" w:sz="0" w:space="0" w:color="auto"/>
        <w:right w:val="none" w:sz="0" w:space="0" w:color="auto"/>
      </w:divBdr>
      <w:divsChild>
        <w:div w:id="841628573">
          <w:marLeft w:val="-60"/>
          <w:marRight w:val="-60"/>
          <w:marTop w:val="0"/>
          <w:marBottom w:val="0"/>
          <w:divBdr>
            <w:top w:val="none" w:sz="0" w:space="0" w:color="auto"/>
            <w:left w:val="none" w:sz="0" w:space="0" w:color="auto"/>
            <w:bottom w:val="none" w:sz="0" w:space="0" w:color="auto"/>
            <w:right w:val="none" w:sz="0" w:space="0" w:color="auto"/>
          </w:divBdr>
          <w:divsChild>
            <w:div w:id="1752196796">
              <w:marLeft w:val="0"/>
              <w:marRight w:val="0"/>
              <w:marTop w:val="0"/>
              <w:marBottom w:val="0"/>
              <w:divBdr>
                <w:top w:val="none" w:sz="0" w:space="0" w:color="auto"/>
                <w:left w:val="none" w:sz="0" w:space="0" w:color="auto"/>
                <w:bottom w:val="none" w:sz="0" w:space="0" w:color="auto"/>
                <w:right w:val="none" w:sz="0" w:space="0" w:color="auto"/>
              </w:divBdr>
            </w:div>
            <w:div w:id="487138224">
              <w:marLeft w:val="0"/>
              <w:marRight w:val="0"/>
              <w:marTop w:val="0"/>
              <w:marBottom w:val="0"/>
              <w:divBdr>
                <w:top w:val="none" w:sz="0" w:space="0" w:color="auto"/>
                <w:left w:val="none" w:sz="0" w:space="0" w:color="auto"/>
                <w:bottom w:val="none" w:sz="0" w:space="0" w:color="auto"/>
                <w:right w:val="none" w:sz="0" w:space="0" w:color="auto"/>
              </w:divBdr>
              <w:divsChild>
                <w:div w:id="13568058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54031875">
          <w:marLeft w:val="-60"/>
          <w:marRight w:val="-60"/>
          <w:marTop w:val="0"/>
          <w:marBottom w:val="0"/>
          <w:divBdr>
            <w:top w:val="none" w:sz="0" w:space="0" w:color="auto"/>
            <w:left w:val="none" w:sz="0" w:space="0" w:color="auto"/>
            <w:bottom w:val="none" w:sz="0" w:space="0" w:color="auto"/>
            <w:right w:val="none" w:sz="0" w:space="0" w:color="auto"/>
          </w:divBdr>
          <w:divsChild>
            <w:div w:id="17847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4252">
      <w:bodyDiv w:val="1"/>
      <w:marLeft w:val="0"/>
      <w:marRight w:val="0"/>
      <w:marTop w:val="0"/>
      <w:marBottom w:val="0"/>
      <w:divBdr>
        <w:top w:val="none" w:sz="0" w:space="0" w:color="auto"/>
        <w:left w:val="none" w:sz="0" w:space="0" w:color="auto"/>
        <w:bottom w:val="none" w:sz="0" w:space="0" w:color="auto"/>
        <w:right w:val="none" w:sz="0" w:space="0" w:color="auto"/>
      </w:divBdr>
      <w:divsChild>
        <w:div w:id="444231740">
          <w:marLeft w:val="0"/>
          <w:marRight w:val="0"/>
          <w:marTop w:val="300"/>
          <w:marBottom w:val="300"/>
          <w:divBdr>
            <w:top w:val="single" w:sz="2" w:space="15" w:color="777777"/>
            <w:left w:val="single" w:sz="36" w:space="15" w:color="163A79"/>
            <w:bottom w:val="single" w:sz="2" w:space="15" w:color="777777"/>
            <w:right w:val="single" w:sz="2" w:space="15" w:color="777777"/>
          </w:divBdr>
        </w:div>
      </w:divsChild>
    </w:div>
    <w:div w:id="1783650618">
      <w:bodyDiv w:val="1"/>
      <w:marLeft w:val="0"/>
      <w:marRight w:val="0"/>
      <w:marTop w:val="0"/>
      <w:marBottom w:val="0"/>
      <w:divBdr>
        <w:top w:val="none" w:sz="0" w:space="0" w:color="auto"/>
        <w:left w:val="none" w:sz="0" w:space="0" w:color="auto"/>
        <w:bottom w:val="none" w:sz="0" w:space="0" w:color="auto"/>
        <w:right w:val="none" w:sz="0" w:space="0" w:color="auto"/>
      </w:divBdr>
      <w:divsChild>
        <w:div w:id="855922312">
          <w:marLeft w:val="0"/>
          <w:marRight w:val="0"/>
          <w:marTop w:val="0"/>
          <w:marBottom w:val="0"/>
          <w:divBdr>
            <w:top w:val="none" w:sz="0" w:space="0" w:color="auto"/>
            <w:left w:val="none" w:sz="0" w:space="0" w:color="auto"/>
            <w:bottom w:val="none" w:sz="0" w:space="0" w:color="auto"/>
            <w:right w:val="none" w:sz="0" w:space="0" w:color="auto"/>
          </w:divBdr>
        </w:div>
      </w:divsChild>
    </w:div>
    <w:div w:id="18597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bamacarefacts.com/private-health-plans-outside-the-marketplace/" TargetMode="External"/><Relationship Id="rId18" Type="http://schemas.openxmlformats.org/officeDocument/2006/relationships/hyperlink" Target="http://obamacarefacts.com/obamacares-medicaid-expansion/" TargetMode="External"/><Relationship Id="rId26" Type="http://schemas.openxmlformats.org/officeDocument/2006/relationships/hyperlink" Target="http://obamacarefacts.com/obamacare-1040-forms-1040-1040a-1040ez/" TargetMode="External"/><Relationship Id="rId39" Type="http://schemas.openxmlformats.org/officeDocument/2006/relationships/hyperlink" Target="http://obamacarefacts.com/obamacare-exemptions-list/" TargetMode="External"/><Relationship Id="rId3" Type="http://schemas.openxmlformats.org/officeDocument/2006/relationships/styles" Target="styles.xml"/><Relationship Id="rId21" Type="http://schemas.openxmlformats.org/officeDocument/2006/relationships/hyperlink" Target="http://obamacarefacts.com/premium-tax-credit-form-8962/" TargetMode="External"/><Relationship Id="rId34" Type="http://schemas.openxmlformats.org/officeDocument/2006/relationships/hyperlink" Target="http://obamacarefacts.com/health-insurance/copay/" TargetMode="External"/><Relationship Id="rId42" Type="http://schemas.openxmlformats.org/officeDocument/2006/relationships/hyperlink" Target="http://obamacarefacts.com/obamacare-chip-childrens-health-insurance-program/" TargetMode="External"/><Relationship Id="rId47" Type="http://schemas.openxmlformats.org/officeDocument/2006/relationships/hyperlink" Target="http://www.irs.gov/pub/irs-pdf/i8962.pdf" TargetMode="External"/><Relationship Id="rId50" Type="http://schemas.openxmlformats.org/officeDocument/2006/relationships/hyperlink" Target="http://www.irs.gov/instructions/i1040gi/ar01.html" TargetMode="External"/><Relationship Id="rId7" Type="http://schemas.openxmlformats.org/officeDocument/2006/relationships/hyperlink" Target="http://obamacarefacts.com/insurance-exchange/cost-sharing-reduction-subsidies-csr/" TargetMode="External"/><Relationship Id="rId12" Type="http://schemas.openxmlformats.org/officeDocument/2006/relationships/hyperlink" Target="http://obamacarefacts.com/special-enrollment-period/" TargetMode="External"/><Relationship Id="rId17" Type="http://schemas.openxmlformats.org/officeDocument/2006/relationships/hyperlink" Target="http://obamacarefacts.com/modified-adjusted-gross-income-magi/" TargetMode="External"/><Relationship Id="rId25" Type="http://schemas.openxmlformats.org/officeDocument/2006/relationships/hyperlink" Target="http://obamacarefacts.com/modified-adjusted-gross-income-magi/" TargetMode="External"/><Relationship Id="rId33" Type="http://schemas.openxmlformats.org/officeDocument/2006/relationships/hyperlink" Target="http://obamacarefacts.com/cost-sharing/" TargetMode="External"/><Relationship Id="rId38" Type="http://schemas.openxmlformats.org/officeDocument/2006/relationships/hyperlink" Target="http://obamacarefacts.com/insurance-exchange/premium-tax-credits/" TargetMode="External"/><Relationship Id="rId46" Type="http://schemas.openxmlformats.org/officeDocument/2006/relationships/hyperlink" Target="http://www.irs.gov/pub/irs-pdf/p525.pdf" TargetMode="External"/><Relationship Id="rId2" Type="http://schemas.openxmlformats.org/officeDocument/2006/relationships/numbering" Target="numbering.xml"/><Relationship Id="rId16" Type="http://schemas.openxmlformats.org/officeDocument/2006/relationships/hyperlink" Target="http://obamacarefacts.com/obamacares-medicaid-expansion/" TargetMode="External"/><Relationship Id="rId20" Type="http://schemas.openxmlformats.org/officeDocument/2006/relationships/hyperlink" Target="http://obamacarefacts.com/file-taxes-obamacare/" TargetMode="External"/><Relationship Id="rId29" Type="http://schemas.openxmlformats.org/officeDocument/2006/relationships/hyperlink" Target="http://obamacarefacts.com/obamacare-small-business/" TargetMode="External"/><Relationship Id="rId41" Type="http://schemas.openxmlformats.org/officeDocument/2006/relationships/hyperlink" Target="http://obamacarefacts.com/obamacares-medicaid-expansion/" TargetMode="External"/><Relationship Id="rId1" Type="http://schemas.openxmlformats.org/officeDocument/2006/relationships/customXml" Target="../customXml/item1.xml"/><Relationship Id="rId6" Type="http://schemas.openxmlformats.org/officeDocument/2006/relationships/hyperlink" Target="http://obamacarefacts.com/insurance-exchange/premium-tax-credits/" TargetMode="External"/><Relationship Id="rId11" Type="http://schemas.openxmlformats.org/officeDocument/2006/relationships/hyperlink" Target="http://obamacarefacts.com/obamacare-open-enrollment/" TargetMode="External"/><Relationship Id="rId24" Type="http://schemas.openxmlformats.org/officeDocument/2006/relationships/hyperlink" Target="http://obamacarefacts.com/health-insurance/health-savings-account-hsa/" TargetMode="External"/><Relationship Id="rId32" Type="http://schemas.openxmlformats.org/officeDocument/2006/relationships/hyperlink" Target="http://obamacarefacts.com/federal-poverty-level/" TargetMode="External"/><Relationship Id="rId37" Type="http://schemas.openxmlformats.org/officeDocument/2006/relationships/hyperlink" Target="http://obamacarefacts.com/health-insurance/out-of-pocket-maximum/" TargetMode="External"/><Relationship Id="rId40" Type="http://schemas.openxmlformats.org/officeDocument/2006/relationships/hyperlink" Target="http://obamacarefacts.com/medicare/medicare-enrollment/" TargetMode="External"/><Relationship Id="rId45" Type="http://schemas.openxmlformats.org/officeDocument/2006/relationships/hyperlink" Target="http://obamacarefacts.com/premium-tax-credit-form-8962/" TargetMode="External"/><Relationship Id="rId5" Type="http://schemas.openxmlformats.org/officeDocument/2006/relationships/webSettings" Target="webSettings.xml"/><Relationship Id="rId15" Type="http://schemas.openxmlformats.org/officeDocument/2006/relationships/hyperlink" Target="http://obamacarefacts.com/silver-plan/" TargetMode="External"/><Relationship Id="rId23" Type="http://schemas.openxmlformats.org/officeDocument/2006/relationships/hyperlink" Target="http://obamacarefacts.com/2015/01/22/obamacare-tax-refund/" TargetMode="External"/><Relationship Id="rId28" Type="http://schemas.openxmlformats.org/officeDocument/2006/relationships/hyperlink" Target="http://www.irs.gov/uac/Questions-and-Answers-on-the-Individual-Shared-Responsibility-Provision" TargetMode="External"/><Relationship Id="rId36" Type="http://schemas.openxmlformats.org/officeDocument/2006/relationships/hyperlink" Target="http://obamacarefacts.com/health-insurance/deductible/" TargetMode="External"/><Relationship Id="rId49" Type="http://schemas.openxmlformats.org/officeDocument/2006/relationships/hyperlink" Target="http://www.irs.gov/publications/p17/pt02.html" TargetMode="External"/><Relationship Id="rId10" Type="http://schemas.openxmlformats.org/officeDocument/2006/relationships/hyperlink" Target="http://obamacarefacts.com/state-health-insurance-exchange/" TargetMode="External"/><Relationship Id="rId19" Type="http://schemas.openxmlformats.org/officeDocument/2006/relationships/hyperlink" Target="http://obamacarefacts.com/medicaid-gap/" TargetMode="External"/><Relationship Id="rId31" Type="http://schemas.openxmlformats.org/officeDocument/2006/relationships/hyperlink" Target="http://obamacarefacts.com/obamacare-rate-review-80-20-rule/" TargetMode="External"/><Relationship Id="rId44" Type="http://schemas.openxmlformats.org/officeDocument/2006/relationships/hyperlink" Target="http://obamacarefacts.com/insurance-exchange/calculating-tax-credit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bamacarefacts.com/obamacare-chip-childrens-health-insurance-program/" TargetMode="External"/><Relationship Id="rId14" Type="http://schemas.openxmlformats.org/officeDocument/2006/relationships/hyperlink" Target="http://obamacarefacts.com/federal-poverty-level/" TargetMode="External"/><Relationship Id="rId22" Type="http://schemas.openxmlformats.org/officeDocument/2006/relationships/hyperlink" Target="http://obamacarefacts.com/obamacare-1040-forms-1040-1040a-1040ez/" TargetMode="External"/><Relationship Id="rId27" Type="http://schemas.openxmlformats.org/officeDocument/2006/relationships/hyperlink" Target="http://obamacarefacts.com/tax-deductions-for-medical-expenses/" TargetMode="External"/><Relationship Id="rId30" Type="http://schemas.openxmlformats.org/officeDocument/2006/relationships/hyperlink" Target="http://www.cms.gov/CCIIO/Resources/Forms-Reports-and-Other-Resources/Downloads/Final-MLR-Report_07-22-2014.pdf" TargetMode="External"/><Relationship Id="rId35" Type="http://schemas.openxmlformats.org/officeDocument/2006/relationships/hyperlink" Target="http://obamacarefacts.com/health-insurance/coinsurance/" TargetMode="External"/><Relationship Id="rId43" Type="http://schemas.openxmlformats.org/officeDocument/2006/relationships/hyperlink" Target="http://obamacarefacts.com/obamacare-open-enrollment/" TargetMode="External"/><Relationship Id="rId48" Type="http://schemas.openxmlformats.org/officeDocument/2006/relationships/hyperlink" Target="https://www.healthcare.gov/coverage-outside-open-enrollment/special-enrollment-period/" TargetMode="External"/><Relationship Id="rId8" Type="http://schemas.openxmlformats.org/officeDocument/2006/relationships/hyperlink" Target="http://obamacarefacts.com/obamacares-medicaid-expansio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6966-6BC3-4CFE-8514-426FA3F9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2328</Words>
  <Characters>13274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Moorefield</dc:creator>
  <cp:keywords/>
  <dc:description/>
  <cp:lastModifiedBy>Scott Worley</cp:lastModifiedBy>
  <cp:revision>2</cp:revision>
  <cp:lastPrinted>2015-09-17T13:04:00Z</cp:lastPrinted>
  <dcterms:created xsi:type="dcterms:W3CDTF">2016-10-24T20:27:00Z</dcterms:created>
  <dcterms:modified xsi:type="dcterms:W3CDTF">2016-10-24T20:27:00Z</dcterms:modified>
</cp:coreProperties>
</file>